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09B22">
      <w:pPr>
        <w:widowControl/>
        <w:spacing w:line="600" w:lineRule="exact"/>
        <w:ind w:firstLine="480"/>
        <w:jc w:val="left"/>
        <w:rPr>
          <w:rFonts w:hint="eastAsia" w:ascii="Times New Roman" w:hAnsi="Times New Roman" w:eastAsia="仿宋_GB2312" w:cs="Times New Roman"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24"/>
          <w:szCs w:val="24"/>
          <w:highlight w:val="none"/>
          <w:lang w:val="en-US" w:eastAsia="zh-CN"/>
        </w:rPr>
        <w:t>附件：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800"/>
        <w:gridCol w:w="765"/>
        <w:gridCol w:w="975"/>
        <w:gridCol w:w="1713"/>
        <w:gridCol w:w="1717"/>
      </w:tblGrid>
      <w:tr w14:paraId="7960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19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8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产品名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4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9D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62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是否接受进口产品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0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是否为核心产品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5E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单项限价</w:t>
            </w:r>
          </w:p>
          <w:p w14:paraId="251DA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（元）</w:t>
            </w:r>
          </w:p>
        </w:tc>
      </w:tr>
      <w:tr w14:paraId="4A573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87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DF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网络全流量监控管理系统</w:t>
            </w:r>
          </w:p>
        </w:tc>
        <w:tc>
          <w:tcPr>
            <w:tcW w:w="4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E4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1台</w:t>
            </w:r>
          </w:p>
        </w:tc>
        <w:tc>
          <w:tcPr>
            <w:tcW w:w="57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843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否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DE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E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270000.00</w:t>
            </w:r>
          </w:p>
        </w:tc>
      </w:tr>
      <w:tr w14:paraId="56F54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94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02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45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网络全流量日志回溯分析系统</w:t>
            </w:r>
          </w:p>
        </w:tc>
        <w:tc>
          <w:tcPr>
            <w:tcW w:w="4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F1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1套</w:t>
            </w:r>
          </w:p>
        </w:tc>
        <w:tc>
          <w:tcPr>
            <w:tcW w:w="57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74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7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否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9B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130000.00</w:t>
            </w:r>
          </w:p>
        </w:tc>
      </w:tr>
    </w:tbl>
    <w:p w14:paraId="7BB4DB6E">
      <w:pPr>
        <w:keepNext w:val="0"/>
        <w:keepLines w:val="0"/>
        <w:pageBreakBefore w:val="0"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bidi w:val="0"/>
        <w:spacing w:before="0" w:after="0" w:line="360" w:lineRule="auto"/>
        <w:jc w:val="both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auto"/>
          <w:szCs w:val="24"/>
          <w:highlight w:val="none"/>
        </w:rPr>
        <w:t>供应商报价不得超过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lang w:val="en-US" w:eastAsia="zh-CN"/>
        </w:rPr>
        <w:t>单项限价</w:t>
      </w:r>
      <w:r>
        <w:rPr>
          <w:rFonts w:hint="default" w:ascii="Times New Roman" w:hAnsi="Times New Roman" w:eastAsia="仿宋_GB2312" w:cs="Times New Roman"/>
          <w:color w:val="auto"/>
          <w:szCs w:val="24"/>
          <w:highlight w:val="none"/>
        </w:rPr>
        <w:t>金额</w:t>
      </w:r>
      <w:r>
        <w:rPr>
          <w:rFonts w:hint="default" w:ascii="Times New Roman" w:hAnsi="Times New Roman" w:eastAsia="仿宋_GB2312" w:cs="Times New Roman"/>
          <w:color w:val="auto"/>
          <w:szCs w:val="24"/>
        </w:rPr>
        <w:t>，</w:t>
      </w:r>
      <w:r>
        <w:rPr>
          <w:rFonts w:hint="default" w:ascii="Times New Roman" w:hAnsi="Times New Roman" w:eastAsia="仿宋_GB2312" w:cs="Times New Roman"/>
          <w:szCs w:val="24"/>
        </w:rPr>
        <w:t>否则将按无效响应处理</w:t>
      </w:r>
      <w:r>
        <w:rPr>
          <w:rFonts w:hint="eastAsia" w:ascii="Times New Roman" w:hAnsi="Times New Roman" w:eastAsia="仿宋_GB2312" w:cs="Times New Roman"/>
          <w:szCs w:val="24"/>
          <w:lang w:eastAsia="zh-CN"/>
        </w:rPr>
        <w:t>。</w:t>
      </w:r>
    </w:p>
    <w:p w14:paraId="117BD2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C086A"/>
    <w:rsid w:val="4F0C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2026-09-15T06:19:00Z</dcterms:created>
  <dc:creator>kkj</dc:creator>
  <cp:lastModifiedBy>kkj</cp:lastModifiedBy>
  <dcterms:modified xsi:type="dcterms:W3CDTF">2026-09-15T06:20:04Z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FD10BFFA33A24E2BAD8B7CB0034BE0B4_11</vt:lpwstr>
  </property>
  <property fmtid="{D5CDD505-2E9C-101B-9397-08002B2CF9AE}" pid="4" name="KSOTemplateDocerSaveRecord">
    <vt:lpwstr>eyJoZGlkIjoiMmU1Y2E1Njc0NWM4NzhhNzY1OWEwMjIwMjMxMDc5ZDIiLCJ1c2VySWQiOiI0ODQ1OTQyMzUifQ==</vt:lpwstr>
  </property>
</Properties>
</file>