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6"/>
        <w:tblW w:w="8313" w:type="dxa"/>
        <w:tblInd w:w="0" w:type="dxa"/>
        <w:tblLayout w:type="fixed"/>
        <w:tblCellMar>
          <w:top w:w="0" w:type="dxa"/>
          <w:left w:w="108" w:type="dxa"/>
          <w:bottom w:w="0" w:type="dxa"/>
          <w:right w:w="108" w:type="dxa"/>
        </w:tblCellMar>
      </w:tblPr>
      <w:tblGrid>
        <w:gridCol w:w="3134"/>
        <w:gridCol w:w="5179"/>
      </w:tblGrid>
      <w:tr w14:paraId="6DAA6DE3">
        <w:tblPrEx>
          <w:tblCellMar>
            <w:top w:w="0" w:type="dxa"/>
            <w:left w:w="108" w:type="dxa"/>
            <w:bottom w:w="0" w:type="dxa"/>
            <w:right w:w="108" w:type="dxa"/>
          </w:tblCellMar>
        </w:tblPrEx>
        <w:trPr>
          <w:trHeight w:val="630" w:hRule="atLeast"/>
        </w:trPr>
        <w:tc>
          <w:tcPr>
            <w:tcW w:w="3134" w:type="dxa"/>
            <w:vMerge w:val="restart"/>
            <w:tcBorders>
              <w:top w:val="nil"/>
              <w:bottom w:val="nil"/>
            </w:tcBorders>
          </w:tcPr>
          <w:p w14:paraId="57D650B4">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szCs w:val="20"/>
                <w:highlight w:val="none"/>
              </w:rPr>
            </w:pPr>
          </w:p>
          <w:p w14:paraId="53E2E6FA">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szCs w:val="20"/>
                <w:highlight w:val="none"/>
              </w:rPr>
            </w:pPr>
          </w:p>
          <w:p w14:paraId="42C3D9A4">
            <w:pPr>
              <w:keepNext w:val="0"/>
              <w:keepLines w:val="0"/>
              <w:widowControl/>
              <w:suppressLineNumbers w:val="0"/>
              <w:spacing w:before="0" w:beforeAutospacing="0" w:after="0" w:afterAutospacing="0"/>
              <w:ind w:left="0" w:right="0"/>
              <w:jc w:val="left"/>
              <w:rPr>
                <w:rFonts w:hint="eastAsia" w:ascii="宋体" w:hAnsi="宋体" w:cs="宋体"/>
                <w:color w:val="auto"/>
                <w:kern w:val="0"/>
                <w:sz w:val="24"/>
                <w:szCs w:val="20"/>
                <w:highlight w:val="none"/>
              </w:rPr>
            </w:pPr>
            <w:r>
              <w:rPr>
                <w:rFonts w:hint="default" w:ascii="宋体" w:hAnsi="宋体" w:cs="宋体"/>
                <w:color w:val="auto"/>
                <w:kern w:val="0"/>
                <w:sz w:val="24"/>
                <w:szCs w:val="20"/>
                <w:highlight w:val="none"/>
              </w:rPr>
              <w:drawing>
                <wp:inline distT="0" distB="0" distL="114300" distR="114300">
                  <wp:extent cx="1851660" cy="355600"/>
                  <wp:effectExtent l="0" t="0" r="2540" b="0"/>
                  <wp:docPr id="1" name="图片 1" descr="{Q[YZ)ND49Z82ODD_7]L~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YZ)ND49Z82ODD_7]L~GB"/>
                          <pic:cNvPicPr>
                            <a:picLocks noChangeAspect="1"/>
                          </pic:cNvPicPr>
                        </pic:nvPicPr>
                        <pic:blipFill>
                          <a:blip r:embed="rId17"/>
                          <a:srcRect t="65433"/>
                          <a:stretch>
                            <a:fillRect/>
                          </a:stretch>
                        </pic:blipFill>
                        <pic:spPr>
                          <a:xfrm>
                            <a:off x="0" y="0"/>
                            <a:ext cx="1851660" cy="355600"/>
                          </a:xfrm>
                          <a:prstGeom prst="rect">
                            <a:avLst/>
                          </a:prstGeom>
                          <a:noFill/>
                          <a:ln>
                            <a:noFill/>
                          </a:ln>
                        </pic:spPr>
                      </pic:pic>
                    </a:graphicData>
                  </a:graphic>
                </wp:inline>
              </w:drawing>
            </w:r>
          </w:p>
        </w:tc>
        <w:tc>
          <w:tcPr>
            <w:tcW w:w="5179" w:type="dxa"/>
            <w:tcBorders>
              <w:left w:val="nil"/>
            </w:tcBorders>
            <w:vAlign w:val="center"/>
          </w:tcPr>
          <w:p w14:paraId="6E8133BB">
            <w:pPr>
              <w:keepNext w:val="0"/>
              <w:keepLines w:val="0"/>
              <w:suppressLineNumbers w:val="0"/>
              <w:adjustRightInd w:val="0"/>
              <w:snapToGrid w:val="0"/>
              <w:spacing w:before="0" w:beforeAutospacing="0" w:after="0" w:afterAutospacing="0"/>
              <w:ind w:left="0" w:right="0" w:firstLine="600"/>
              <w:jc w:val="right"/>
              <w:rPr>
                <w:rFonts w:hint="eastAsia" w:ascii="宋体" w:hAnsi="宋体"/>
                <w:color w:val="auto"/>
                <w:kern w:val="0"/>
                <w:sz w:val="30"/>
                <w:szCs w:val="30"/>
                <w:highlight w:val="none"/>
              </w:rPr>
            </w:pPr>
          </w:p>
        </w:tc>
      </w:tr>
      <w:tr w14:paraId="2DDF6462">
        <w:tblPrEx>
          <w:tblCellMar>
            <w:top w:w="0" w:type="dxa"/>
            <w:left w:w="108" w:type="dxa"/>
            <w:bottom w:w="0" w:type="dxa"/>
            <w:right w:w="108" w:type="dxa"/>
          </w:tblCellMar>
        </w:tblPrEx>
        <w:trPr>
          <w:trHeight w:val="630" w:hRule="atLeast"/>
        </w:trPr>
        <w:tc>
          <w:tcPr>
            <w:tcW w:w="3134" w:type="dxa"/>
            <w:vMerge w:val="continue"/>
            <w:vAlign w:val="center"/>
          </w:tcPr>
          <w:p w14:paraId="3E469F77">
            <w:pPr>
              <w:keepNext w:val="0"/>
              <w:keepLines w:val="0"/>
              <w:widowControl/>
              <w:suppressLineNumbers w:val="0"/>
              <w:spacing w:before="0" w:beforeAutospacing="0" w:after="0" w:afterAutospacing="0"/>
              <w:ind w:left="0" w:right="0" w:firstLine="600"/>
              <w:jc w:val="left"/>
              <w:rPr>
                <w:rFonts w:hint="eastAsia" w:ascii="宋体" w:hAnsi="宋体"/>
                <w:color w:val="auto"/>
                <w:kern w:val="0"/>
                <w:sz w:val="30"/>
                <w:szCs w:val="30"/>
                <w:highlight w:val="none"/>
              </w:rPr>
            </w:pPr>
          </w:p>
        </w:tc>
        <w:tc>
          <w:tcPr>
            <w:tcW w:w="5179" w:type="dxa"/>
            <w:tcBorders>
              <w:left w:val="nil"/>
            </w:tcBorders>
            <w:vAlign w:val="center"/>
          </w:tcPr>
          <w:p w14:paraId="366077C4">
            <w:pPr>
              <w:keepNext w:val="0"/>
              <w:keepLines w:val="0"/>
              <w:widowControl/>
              <w:suppressLineNumbers w:val="0"/>
              <w:spacing w:before="0" w:beforeAutospacing="0" w:after="0" w:afterAutospacing="0"/>
              <w:ind w:left="0" w:right="0" w:firstLine="600"/>
              <w:jc w:val="left"/>
              <w:rPr>
                <w:rFonts w:hint="eastAsia" w:ascii="宋体" w:hAnsi="宋体"/>
                <w:color w:val="auto"/>
                <w:kern w:val="0"/>
                <w:sz w:val="30"/>
                <w:szCs w:val="30"/>
                <w:highlight w:val="none"/>
              </w:rPr>
            </w:pPr>
          </w:p>
        </w:tc>
      </w:tr>
      <w:tr w14:paraId="45F69D70">
        <w:tblPrEx>
          <w:tblCellMar>
            <w:top w:w="0" w:type="dxa"/>
            <w:left w:w="108" w:type="dxa"/>
            <w:bottom w:w="0" w:type="dxa"/>
            <w:right w:w="108" w:type="dxa"/>
          </w:tblCellMar>
        </w:tblPrEx>
        <w:trPr>
          <w:trHeight w:val="90" w:hRule="atLeast"/>
        </w:trPr>
        <w:tc>
          <w:tcPr>
            <w:tcW w:w="3134" w:type="dxa"/>
            <w:vMerge w:val="continue"/>
            <w:tcBorders>
              <w:bottom w:val="threeDEngrave" w:color="auto" w:sz="24" w:space="0"/>
            </w:tcBorders>
          </w:tcPr>
          <w:p w14:paraId="6E1AD6B2">
            <w:pPr>
              <w:keepNext w:val="0"/>
              <w:keepLines w:val="0"/>
              <w:widowControl/>
              <w:suppressLineNumbers w:val="0"/>
              <w:spacing w:before="0" w:beforeAutospacing="0" w:after="0" w:afterAutospacing="0"/>
              <w:ind w:left="0" w:right="0" w:firstLine="600"/>
              <w:jc w:val="right"/>
              <w:rPr>
                <w:rFonts w:hint="eastAsia" w:ascii="宋体" w:hAnsi="宋体"/>
                <w:color w:val="auto"/>
                <w:kern w:val="0"/>
                <w:sz w:val="30"/>
                <w:szCs w:val="30"/>
                <w:highlight w:val="none"/>
              </w:rPr>
            </w:pPr>
          </w:p>
        </w:tc>
        <w:tc>
          <w:tcPr>
            <w:tcW w:w="5179" w:type="dxa"/>
            <w:tcBorders>
              <w:left w:val="nil"/>
              <w:bottom w:val="threeDEngrave" w:color="auto" w:sz="24" w:space="0"/>
            </w:tcBorders>
            <w:vAlign w:val="bottom"/>
          </w:tcPr>
          <w:p w14:paraId="16AB555D">
            <w:pPr>
              <w:keepNext w:val="0"/>
              <w:keepLines w:val="0"/>
              <w:suppressLineNumbers w:val="0"/>
              <w:spacing w:before="0" w:beforeAutospacing="0" w:after="0" w:afterAutospacing="0"/>
              <w:ind w:left="0" w:right="0" w:firstLine="602"/>
              <w:jc w:val="right"/>
              <w:rPr>
                <w:rFonts w:hint="eastAsia" w:ascii="宋体" w:hAnsi="宋体"/>
                <w:b/>
                <w:color w:val="auto"/>
                <w:kern w:val="0"/>
                <w:sz w:val="30"/>
                <w:szCs w:val="30"/>
                <w:highlight w:val="none"/>
              </w:rPr>
            </w:pPr>
            <w:r>
              <w:rPr>
                <w:rFonts w:hint="default" w:ascii="宋体" w:hAnsi="宋体"/>
                <w:b/>
                <w:color w:val="auto"/>
                <w:kern w:val="0"/>
                <w:sz w:val="30"/>
                <w:szCs w:val="30"/>
                <w:highlight w:val="none"/>
              </w:rPr>
              <w:t xml:space="preserve"> </w:t>
            </w:r>
          </w:p>
        </w:tc>
      </w:tr>
      <w:tr w14:paraId="46B46D0A">
        <w:tblPrEx>
          <w:tblCellMar>
            <w:top w:w="0" w:type="dxa"/>
            <w:left w:w="108" w:type="dxa"/>
            <w:bottom w:w="0" w:type="dxa"/>
            <w:right w:w="108" w:type="dxa"/>
          </w:tblCellMar>
        </w:tblPrEx>
        <w:trPr>
          <w:trHeight w:val="586" w:hRule="atLeast"/>
        </w:trPr>
        <w:tc>
          <w:tcPr>
            <w:tcW w:w="8313" w:type="dxa"/>
            <w:gridSpan w:val="2"/>
            <w:tcBorders>
              <w:top w:val="threeDEngrave" w:color="auto" w:sz="24" w:space="0"/>
              <w:left w:val="nil"/>
              <w:right w:val="nil"/>
            </w:tcBorders>
            <w:vAlign w:val="center"/>
          </w:tcPr>
          <w:p w14:paraId="2102A48F">
            <w:pPr>
              <w:keepNext w:val="0"/>
              <w:keepLines w:val="0"/>
              <w:suppressLineNumbers w:val="0"/>
              <w:spacing w:before="0" w:beforeAutospacing="0" w:after="0" w:afterAutospacing="0"/>
              <w:ind w:left="0" w:right="0" w:firstLine="883"/>
              <w:jc w:val="right"/>
              <w:rPr>
                <w:rFonts w:hint="eastAsia" w:ascii="宋体" w:hAnsi="宋体" w:cs="仿宋_GB2312"/>
                <w:b/>
                <w:bCs/>
                <w:color w:val="auto"/>
                <w:kern w:val="0"/>
                <w:sz w:val="44"/>
                <w:szCs w:val="44"/>
                <w:highlight w:val="none"/>
              </w:rPr>
            </w:pPr>
            <w:r>
              <w:rPr>
                <w:rFonts w:hint="eastAsia" w:ascii="宋体" w:hAnsi="宋体" w:cs="仿宋_GB2312"/>
                <w:b/>
                <w:bCs/>
                <w:color w:val="auto"/>
                <w:kern w:val="0"/>
                <w:sz w:val="44"/>
                <w:szCs w:val="44"/>
                <w:highlight w:val="none"/>
              </w:rPr>
              <w:t>武汉市卫生健康信息中心</w:t>
            </w:r>
          </w:p>
          <w:p w14:paraId="7D6FD7BD">
            <w:pPr>
              <w:keepNext w:val="0"/>
              <w:keepLines w:val="0"/>
              <w:suppressLineNumbers w:val="0"/>
              <w:spacing w:before="0" w:beforeAutospacing="0" w:after="0" w:afterAutospacing="0"/>
              <w:ind w:left="0" w:right="0" w:firstLine="883"/>
              <w:jc w:val="right"/>
              <w:rPr>
                <w:rFonts w:hint="eastAsia" w:ascii="宋体" w:hAnsi="宋体" w:cs="仿宋_GB2312"/>
                <w:b/>
                <w:bCs/>
                <w:color w:val="auto"/>
                <w:kern w:val="0"/>
                <w:sz w:val="44"/>
                <w:szCs w:val="44"/>
                <w:highlight w:val="none"/>
              </w:rPr>
            </w:pPr>
            <w:r>
              <w:rPr>
                <w:rFonts w:hint="eastAsia" w:ascii="宋体" w:hAnsi="宋体" w:cs="仿宋_GB2312"/>
                <w:b/>
                <w:bCs/>
                <w:color w:val="auto"/>
                <w:kern w:val="0"/>
                <w:sz w:val="44"/>
                <w:szCs w:val="44"/>
                <w:highlight w:val="none"/>
              </w:rPr>
              <w:t>（武汉市人口信息监测站）</w:t>
            </w:r>
          </w:p>
        </w:tc>
      </w:tr>
      <w:tr w14:paraId="726796AF">
        <w:tblPrEx>
          <w:tblCellMar>
            <w:top w:w="0" w:type="dxa"/>
            <w:left w:w="108" w:type="dxa"/>
            <w:bottom w:w="0" w:type="dxa"/>
            <w:right w:w="108" w:type="dxa"/>
          </w:tblCellMar>
        </w:tblPrEx>
        <w:trPr>
          <w:trHeight w:val="706" w:hRule="atLeast"/>
        </w:trPr>
        <w:tc>
          <w:tcPr>
            <w:tcW w:w="8313" w:type="dxa"/>
            <w:gridSpan w:val="2"/>
            <w:tcBorders>
              <w:left w:val="nil"/>
              <w:right w:val="nil"/>
            </w:tcBorders>
            <w:vAlign w:val="center"/>
          </w:tcPr>
          <w:p w14:paraId="12C7EA62">
            <w:pPr>
              <w:keepNext w:val="0"/>
              <w:keepLines w:val="0"/>
              <w:suppressLineNumbers w:val="0"/>
              <w:spacing w:before="0" w:beforeAutospacing="0" w:after="0" w:afterAutospacing="0"/>
              <w:ind w:left="0" w:right="0" w:firstLine="883"/>
              <w:jc w:val="right"/>
              <w:rPr>
                <w:rFonts w:hint="eastAsia" w:ascii="宋体" w:hAnsi="宋体" w:cs="仿宋_GB2312"/>
                <w:b/>
                <w:bCs/>
                <w:color w:val="auto"/>
                <w:kern w:val="0"/>
                <w:sz w:val="44"/>
                <w:szCs w:val="44"/>
                <w:highlight w:val="none"/>
              </w:rPr>
            </w:pPr>
            <w:r>
              <w:rPr>
                <w:rFonts w:hint="eastAsia" w:ascii="宋体" w:hAnsi="宋体" w:cs="仿宋_GB2312"/>
                <w:b/>
                <w:bCs/>
                <w:color w:val="auto"/>
                <w:kern w:val="0"/>
                <w:sz w:val="44"/>
                <w:szCs w:val="44"/>
                <w:highlight w:val="none"/>
              </w:rPr>
              <w:t>武汉卫生应急业务大楼建筑物</w:t>
            </w:r>
          </w:p>
          <w:p w14:paraId="1A776B99">
            <w:pPr>
              <w:keepNext w:val="0"/>
              <w:keepLines w:val="0"/>
              <w:suppressLineNumbers w:val="0"/>
              <w:spacing w:before="0" w:beforeAutospacing="0" w:after="0" w:afterAutospacing="0"/>
              <w:ind w:left="0" w:right="0" w:firstLine="883"/>
              <w:jc w:val="right"/>
              <w:rPr>
                <w:rFonts w:hint="eastAsia" w:ascii="宋体" w:hAnsi="宋体" w:cs="仿宋_GB2312"/>
                <w:b/>
                <w:bCs/>
                <w:color w:val="auto"/>
                <w:kern w:val="0"/>
                <w:sz w:val="44"/>
                <w:szCs w:val="44"/>
                <w:highlight w:val="none"/>
              </w:rPr>
            </w:pPr>
            <w:r>
              <w:rPr>
                <w:rFonts w:hint="eastAsia" w:ascii="宋体" w:hAnsi="宋体" w:cs="仿宋_GB2312"/>
                <w:b/>
                <w:bCs/>
                <w:color w:val="auto"/>
                <w:kern w:val="0"/>
                <w:sz w:val="44"/>
                <w:szCs w:val="44"/>
                <w:highlight w:val="none"/>
              </w:rPr>
              <w:t>可靠性及抗震鉴定项目</w:t>
            </w:r>
          </w:p>
        </w:tc>
      </w:tr>
      <w:tr w14:paraId="7FE516A1">
        <w:tblPrEx>
          <w:tblCellMar>
            <w:top w:w="0" w:type="dxa"/>
            <w:left w:w="108" w:type="dxa"/>
            <w:bottom w:w="0" w:type="dxa"/>
            <w:right w:w="108" w:type="dxa"/>
          </w:tblCellMar>
        </w:tblPrEx>
        <w:trPr>
          <w:trHeight w:val="624" w:hRule="atLeast"/>
        </w:trPr>
        <w:tc>
          <w:tcPr>
            <w:tcW w:w="8313" w:type="dxa"/>
            <w:gridSpan w:val="2"/>
            <w:tcBorders>
              <w:top w:val="threeDEngrave" w:color="auto" w:sz="24" w:space="0"/>
              <w:left w:val="nil"/>
              <w:bottom w:val="nil"/>
              <w:right w:val="nil"/>
            </w:tcBorders>
            <w:vAlign w:val="center"/>
          </w:tcPr>
          <w:p w14:paraId="0B0CAA11">
            <w:pPr>
              <w:keepNext w:val="0"/>
              <w:keepLines w:val="0"/>
              <w:suppressLineNumbers w:val="0"/>
              <w:wordWrap w:val="0"/>
              <w:adjustRightInd w:val="0"/>
              <w:snapToGrid w:val="0"/>
              <w:spacing w:before="0" w:beforeAutospacing="0" w:after="0" w:afterAutospacing="0"/>
              <w:ind w:left="0" w:right="0" w:firstLine="643"/>
              <w:jc w:val="right"/>
              <w:rPr>
                <w:rFonts w:hint="eastAsia" w:ascii="宋体" w:hAnsi="宋体" w:cs="仿宋_GB2312"/>
                <w:b/>
                <w:color w:val="auto"/>
                <w:kern w:val="0"/>
                <w:sz w:val="32"/>
                <w:szCs w:val="22"/>
                <w:highlight w:val="none"/>
              </w:rPr>
            </w:pPr>
            <w:r>
              <w:rPr>
                <w:rFonts w:hint="eastAsia" w:ascii="宋体" w:hAnsi="宋体" w:cs="仿宋_GB2312"/>
                <w:b/>
                <w:color w:val="auto"/>
                <w:kern w:val="0"/>
                <w:sz w:val="32"/>
                <w:szCs w:val="22"/>
                <w:highlight w:val="none"/>
              </w:rPr>
              <w:t>项目编号：HBT-202226017-262511</w:t>
            </w:r>
          </w:p>
        </w:tc>
      </w:tr>
      <w:tr w14:paraId="6E77F587">
        <w:tblPrEx>
          <w:tblCellMar>
            <w:top w:w="0" w:type="dxa"/>
            <w:left w:w="108" w:type="dxa"/>
            <w:bottom w:w="0" w:type="dxa"/>
            <w:right w:w="108" w:type="dxa"/>
          </w:tblCellMar>
        </w:tblPrEx>
        <w:trPr>
          <w:trHeight w:val="624" w:hRule="atLeast"/>
        </w:trPr>
        <w:tc>
          <w:tcPr>
            <w:tcW w:w="8313" w:type="dxa"/>
            <w:gridSpan w:val="2"/>
          </w:tcPr>
          <w:p w14:paraId="12A21122">
            <w:pPr>
              <w:keepNext w:val="0"/>
              <w:keepLines w:val="0"/>
              <w:suppressLineNumbers w:val="0"/>
              <w:wordWrap w:val="0"/>
              <w:adjustRightInd w:val="0"/>
              <w:snapToGrid w:val="0"/>
              <w:spacing w:before="0" w:beforeAutospacing="0" w:after="0" w:afterAutospacing="0"/>
              <w:ind w:left="0" w:right="0" w:firstLine="643"/>
              <w:jc w:val="right"/>
              <w:rPr>
                <w:rFonts w:hint="eastAsia" w:ascii="宋体" w:hAnsi="宋体" w:cs="仿宋_GB2312"/>
                <w:b/>
                <w:color w:val="auto"/>
                <w:kern w:val="0"/>
                <w:sz w:val="32"/>
                <w:szCs w:val="22"/>
                <w:highlight w:val="none"/>
              </w:rPr>
            </w:pPr>
          </w:p>
        </w:tc>
      </w:tr>
      <w:tr w14:paraId="7ACD3C49">
        <w:tblPrEx>
          <w:tblCellMar>
            <w:top w:w="0" w:type="dxa"/>
            <w:left w:w="108" w:type="dxa"/>
            <w:bottom w:w="0" w:type="dxa"/>
            <w:right w:w="108" w:type="dxa"/>
          </w:tblCellMar>
        </w:tblPrEx>
        <w:trPr>
          <w:trHeight w:val="624" w:hRule="atLeast"/>
        </w:trPr>
        <w:tc>
          <w:tcPr>
            <w:tcW w:w="8313" w:type="dxa"/>
            <w:gridSpan w:val="2"/>
          </w:tcPr>
          <w:p w14:paraId="0B133462">
            <w:pPr>
              <w:keepNext w:val="0"/>
              <w:keepLines w:val="0"/>
              <w:suppressLineNumbers w:val="0"/>
              <w:adjustRightInd w:val="0"/>
              <w:snapToGrid w:val="0"/>
              <w:spacing w:before="0" w:beforeAutospacing="0" w:after="0" w:afterAutospacing="0"/>
              <w:ind w:left="0" w:right="0" w:firstLine="600"/>
              <w:rPr>
                <w:rFonts w:hint="eastAsia" w:ascii="宋体" w:hAnsi="宋体"/>
                <w:color w:val="auto"/>
                <w:kern w:val="0"/>
                <w:sz w:val="30"/>
                <w:szCs w:val="30"/>
                <w:highlight w:val="none"/>
              </w:rPr>
            </w:pPr>
          </w:p>
        </w:tc>
      </w:tr>
      <w:tr w14:paraId="32CB8F79">
        <w:tblPrEx>
          <w:tblCellMar>
            <w:top w:w="0" w:type="dxa"/>
            <w:left w:w="108" w:type="dxa"/>
            <w:bottom w:w="0" w:type="dxa"/>
            <w:right w:w="108" w:type="dxa"/>
          </w:tblCellMar>
        </w:tblPrEx>
        <w:trPr>
          <w:trHeight w:val="624" w:hRule="atLeast"/>
        </w:trPr>
        <w:tc>
          <w:tcPr>
            <w:tcW w:w="8313" w:type="dxa"/>
            <w:gridSpan w:val="2"/>
            <w:vAlign w:val="center"/>
          </w:tcPr>
          <w:p w14:paraId="2E8EAE90">
            <w:pPr>
              <w:keepNext w:val="0"/>
              <w:keepLines w:val="0"/>
              <w:suppressLineNumbers w:val="0"/>
              <w:adjustRightInd w:val="0"/>
              <w:snapToGrid w:val="0"/>
              <w:spacing w:before="0" w:beforeAutospacing="0" w:after="0" w:afterAutospacing="0"/>
              <w:ind w:left="0" w:right="0"/>
              <w:jc w:val="center"/>
              <w:rPr>
                <w:rFonts w:hint="eastAsia" w:ascii="宋体" w:hAnsi="宋体"/>
                <w:color w:val="auto"/>
                <w:kern w:val="0"/>
                <w:sz w:val="32"/>
                <w:szCs w:val="32"/>
                <w:highlight w:val="none"/>
              </w:rPr>
            </w:pPr>
            <w:r>
              <w:rPr>
                <w:rFonts w:hint="eastAsia" w:ascii="微软雅黑" w:hAnsi="微软雅黑" w:eastAsia="微软雅黑"/>
                <w:b/>
                <w:bCs/>
                <w:color w:val="auto"/>
                <w:kern w:val="0"/>
                <w:sz w:val="96"/>
                <w:szCs w:val="96"/>
                <w:highlight w:val="none"/>
              </w:rPr>
              <w:t>竞争性磋商文件</w:t>
            </w:r>
          </w:p>
        </w:tc>
      </w:tr>
      <w:tr w14:paraId="681810AB">
        <w:tblPrEx>
          <w:tblCellMar>
            <w:top w:w="0" w:type="dxa"/>
            <w:left w:w="108" w:type="dxa"/>
            <w:bottom w:w="0" w:type="dxa"/>
            <w:right w:w="108" w:type="dxa"/>
          </w:tblCellMar>
        </w:tblPrEx>
        <w:trPr>
          <w:trHeight w:val="624" w:hRule="atLeast"/>
        </w:trPr>
        <w:tc>
          <w:tcPr>
            <w:tcW w:w="8313" w:type="dxa"/>
            <w:gridSpan w:val="2"/>
            <w:vAlign w:val="center"/>
          </w:tcPr>
          <w:p w14:paraId="464BE189">
            <w:pPr>
              <w:keepNext w:val="0"/>
              <w:keepLines w:val="0"/>
              <w:suppressLineNumbers w:val="0"/>
              <w:adjustRightInd w:val="0"/>
              <w:snapToGrid w:val="0"/>
              <w:spacing w:before="0" w:beforeAutospacing="0" w:after="0" w:afterAutospacing="0"/>
              <w:ind w:left="0" w:right="0" w:firstLine="640"/>
              <w:rPr>
                <w:rFonts w:hint="eastAsia" w:ascii="宋体" w:hAnsi="宋体"/>
                <w:color w:val="auto"/>
                <w:kern w:val="0"/>
                <w:sz w:val="32"/>
                <w:szCs w:val="32"/>
                <w:highlight w:val="none"/>
              </w:rPr>
            </w:pPr>
          </w:p>
        </w:tc>
      </w:tr>
      <w:tr w14:paraId="2298D1B2">
        <w:tblPrEx>
          <w:tblCellMar>
            <w:top w:w="0" w:type="dxa"/>
            <w:left w:w="108" w:type="dxa"/>
            <w:bottom w:w="0" w:type="dxa"/>
            <w:right w:w="108" w:type="dxa"/>
          </w:tblCellMar>
        </w:tblPrEx>
        <w:trPr>
          <w:trHeight w:val="624" w:hRule="atLeast"/>
        </w:trPr>
        <w:tc>
          <w:tcPr>
            <w:tcW w:w="8313" w:type="dxa"/>
            <w:gridSpan w:val="2"/>
            <w:vAlign w:val="center"/>
          </w:tcPr>
          <w:p w14:paraId="7E447065">
            <w:pPr>
              <w:keepNext w:val="0"/>
              <w:keepLines w:val="0"/>
              <w:suppressLineNumbers w:val="0"/>
              <w:adjustRightInd w:val="0"/>
              <w:snapToGrid w:val="0"/>
              <w:spacing w:before="0" w:beforeAutospacing="0" w:after="0" w:afterAutospacing="0"/>
              <w:ind w:left="0" w:right="0" w:firstLine="640"/>
              <w:rPr>
                <w:rFonts w:hint="eastAsia" w:ascii="宋体" w:hAnsi="宋体"/>
                <w:color w:val="auto"/>
                <w:kern w:val="0"/>
                <w:sz w:val="32"/>
                <w:szCs w:val="32"/>
                <w:highlight w:val="none"/>
              </w:rPr>
            </w:pPr>
          </w:p>
        </w:tc>
      </w:tr>
      <w:tr w14:paraId="302CA8B8">
        <w:tblPrEx>
          <w:tblCellMar>
            <w:top w:w="0" w:type="dxa"/>
            <w:left w:w="108" w:type="dxa"/>
            <w:bottom w:w="0" w:type="dxa"/>
            <w:right w:w="108" w:type="dxa"/>
          </w:tblCellMar>
        </w:tblPrEx>
        <w:trPr>
          <w:trHeight w:val="624" w:hRule="atLeast"/>
        </w:trPr>
        <w:tc>
          <w:tcPr>
            <w:tcW w:w="8313" w:type="dxa"/>
            <w:gridSpan w:val="2"/>
          </w:tcPr>
          <w:p w14:paraId="5BB16F02">
            <w:pPr>
              <w:keepNext w:val="0"/>
              <w:keepLines w:val="0"/>
              <w:suppressLineNumbers w:val="0"/>
              <w:adjustRightInd w:val="0"/>
              <w:snapToGrid w:val="0"/>
              <w:spacing w:before="0" w:beforeAutospacing="0" w:after="0" w:afterAutospacing="0"/>
              <w:ind w:left="0" w:right="0" w:firstLine="643"/>
              <w:rPr>
                <w:rFonts w:hint="eastAsia" w:ascii="宋体" w:hAnsi="宋体"/>
                <w:b/>
                <w:bCs/>
                <w:color w:val="auto"/>
                <w:sz w:val="32"/>
                <w:szCs w:val="32"/>
                <w:highlight w:val="none"/>
              </w:rPr>
            </w:pPr>
          </w:p>
          <w:p w14:paraId="40FC754C">
            <w:pPr>
              <w:keepNext/>
              <w:keepLines/>
              <w:suppressLineNumbers w:val="0"/>
              <w:spacing w:before="260" w:beforeAutospacing="0" w:after="260" w:afterAutospacing="0" w:line="413" w:lineRule="auto"/>
              <w:ind w:left="0" w:right="0" w:firstLine="643"/>
              <w:outlineLvl w:val="1"/>
              <w:rPr>
                <w:rFonts w:hint="eastAsia" w:ascii="宋体" w:hAnsi="宋体"/>
                <w:b/>
                <w:bCs/>
                <w:color w:val="auto"/>
                <w:sz w:val="32"/>
                <w:szCs w:val="32"/>
                <w:highlight w:val="none"/>
              </w:rPr>
            </w:pPr>
          </w:p>
        </w:tc>
      </w:tr>
      <w:tr w14:paraId="1C9A07E1">
        <w:tblPrEx>
          <w:tblCellMar>
            <w:top w:w="0" w:type="dxa"/>
            <w:left w:w="108" w:type="dxa"/>
            <w:bottom w:w="0" w:type="dxa"/>
            <w:right w:w="108" w:type="dxa"/>
          </w:tblCellMar>
        </w:tblPrEx>
        <w:trPr>
          <w:trHeight w:val="624" w:hRule="atLeast"/>
        </w:trPr>
        <w:tc>
          <w:tcPr>
            <w:tcW w:w="8313" w:type="dxa"/>
            <w:gridSpan w:val="2"/>
            <w:vAlign w:val="center"/>
          </w:tcPr>
          <w:p w14:paraId="3C5178F4">
            <w:pPr>
              <w:keepNext w:val="0"/>
              <w:keepLines w:val="0"/>
              <w:suppressLineNumbers w:val="0"/>
              <w:adjustRightInd w:val="0"/>
              <w:snapToGrid w:val="0"/>
              <w:spacing w:before="0" w:beforeAutospacing="0" w:after="0" w:afterAutospacing="0"/>
              <w:ind w:left="0" w:right="0" w:firstLine="562"/>
              <w:rPr>
                <w:rFonts w:hint="eastAsia" w:ascii="宋体" w:hAnsi="宋体" w:cs="仿宋_GB2312"/>
                <w:b/>
                <w:color w:val="auto"/>
                <w:kern w:val="0"/>
                <w:sz w:val="30"/>
                <w:szCs w:val="30"/>
                <w:highlight w:val="none"/>
              </w:rPr>
            </w:pPr>
            <w:r>
              <w:rPr>
                <w:rFonts w:hint="eastAsia" w:ascii="宋体" w:hAnsi="宋体" w:cs="仿宋_GB2312"/>
                <w:b/>
                <w:color w:val="auto"/>
                <w:kern w:val="0"/>
                <w:sz w:val="28"/>
                <w:szCs w:val="28"/>
                <w:highlight w:val="none"/>
              </w:rPr>
              <w:t>采购人：</w:t>
            </w:r>
            <w:r>
              <w:rPr>
                <w:rFonts w:hint="eastAsia" w:ascii="宋体" w:hAnsi="宋体" w:cs="仿宋_GB2312"/>
                <w:b/>
                <w:bCs/>
                <w:color w:val="auto"/>
                <w:kern w:val="0"/>
                <w:sz w:val="28"/>
                <w:szCs w:val="28"/>
                <w:highlight w:val="none"/>
              </w:rPr>
              <w:t>武汉市卫生健康信息中心（武汉市人口信息监测站）</w:t>
            </w:r>
          </w:p>
        </w:tc>
      </w:tr>
      <w:tr w14:paraId="43281693">
        <w:tblPrEx>
          <w:tblCellMar>
            <w:top w:w="0" w:type="dxa"/>
            <w:left w:w="108" w:type="dxa"/>
            <w:bottom w:w="0" w:type="dxa"/>
            <w:right w:w="108" w:type="dxa"/>
          </w:tblCellMar>
        </w:tblPrEx>
        <w:trPr>
          <w:trHeight w:val="624" w:hRule="atLeast"/>
        </w:trPr>
        <w:tc>
          <w:tcPr>
            <w:tcW w:w="8313" w:type="dxa"/>
            <w:gridSpan w:val="2"/>
            <w:vAlign w:val="center"/>
          </w:tcPr>
          <w:p w14:paraId="5C2CF10B">
            <w:pPr>
              <w:keepNext w:val="0"/>
              <w:keepLines w:val="0"/>
              <w:suppressLineNumbers w:val="0"/>
              <w:adjustRightInd w:val="0"/>
              <w:snapToGrid w:val="0"/>
              <w:spacing w:before="0" w:beforeAutospacing="0" w:after="0" w:afterAutospacing="0"/>
              <w:ind w:left="0" w:right="0" w:firstLine="562"/>
              <w:rPr>
                <w:rFonts w:hint="eastAsia" w:ascii="宋体" w:hAnsi="宋体" w:cs="仿宋_GB2312"/>
                <w:b/>
                <w:color w:val="auto"/>
                <w:kern w:val="0"/>
                <w:sz w:val="32"/>
                <w:szCs w:val="32"/>
                <w:highlight w:val="none"/>
              </w:rPr>
            </w:pPr>
            <w:r>
              <w:rPr>
                <w:rFonts w:hint="eastAsia" w:ascii="宋体" w:hAnsi="宋体" w:cs="仿宋_GB2312"/>
                <w:b/>
                <w:color w:val="auto"/>
                <w:kern w:val="0"/>
                <w:sz w:val="28"/>
                <w:szCs w:val="28"/>
                <w:highlight w:val="none"/>
              </w:rPr>
              <w:t>代理机构：湖北省招标股份有限公司</w:t>
            </w:r>
          </w:p>
        </w:tc>
      </w:tr>
      <w:tr w14:paraId="632C64AF">
        <w:tblPrEx>
          <w:tblCellMar>
            <w:top w:w="0" w:type="dxa"/>
            <w:left w:w="108" w:type="dxa"/>
            <w:bottom w:w="0" w:type="dxa"/>
            <w:right w:w="108" w:type="dxa"/>
          </w:tblCellMar>
        </w:tblPrEx>
        <w:trPr>
          <w:trHeight w:val="624" w:hRule="atLeast"/>
        </w:trPr>
        <w:tc>
          <w:tcPr>
            <w:tcW w:w="8313" w:type="dxa"/>
            <w:gridSpan w:val="2"/>
            <w:vAlign w:val="center"/>
          </w:tcPr>
          <w:p w14:paraId="73F6EE99">
            <w:pPr>
              <w:keepNext w:val="0"/>
              <w:keepLines w:val="0"/>
              <w:suppressLineNumbers w:val="0"/>
              <w:adjustRightInd w:val="0"/>
              <w:snapToGrid w:val="0"/>
              <w:spacing w:before="0" w:beforeAutospacing="0" w:after="0" w:afterAutospacing="0"/>
              <w:ind w:left="0" w:right="0" w:firstLine="562"/>
              <w:rPr>
                <w:rFonts w:hint="eastAsia" w:ascii="宋体" w:hAnsi="宋体" w:cs="仿宋_GB2312"/>
                <w:b/>
                <w:color w:val="auto"/>
                <w:kern w:val="0"/>
                <w:sz w:val="32"/>
                <w:szCs w:val="32"/>
                <w:highlight w:val="none"/>
              </w:rPr>
            </w:pPr>
            <w:r>
              <w:rPr>
                <w:rFonts w:hint="eastAsia" w:ascii="宋体" w:hAnsi="宋体" w:cs="仿宋_GB2312"/>
                <w:b/>
                <w:color w:val="auto"/>
                <w:kern w:val="0"/>
                <w:sz w:val="28"/>
                <w:szCs w:val="28"/>
                <w:highlight w:val="none"/>
              </w:rPr>
              <w:t>日期：2026年4月</w:t>
            </w:r>
          </w:p>
        </w:tc>
      </w:tr>
    </w:tbl>
    <w:p w14:paraId="18492636">
      <w:pPr>
        <w:pStyle w:val="29"/>
        <w:ind w:firstLine="640"/>
        <w:jc w:val="right"/>
        <w:rPr>
          <w:rFonts w:hint="eastAsia" w:hAnsi="宋体"/>
          <w:color w:val="auto"/>
          <w:sz w:val="32"/>
          <w:highlight w:val="none"/>
        </w:rPr>
        <w:sectPr>
          <w:headerReference r:id="rId5" w:type="first"/>
          <w:footerReference r:id="rId7" w:type="first"/>
          <w:headerReference r:id="rId3" w:type="default"/>
          <w:headerReference r:id="rId4" w:type="even"/>
          <w:footerReference r:id="rId6" w:type="even"/>
          <w:type w:val="nextColumn"/>
          <w:pgSz w:w="11907" w:h="16840"/>
          <w:pgMar w:top="1440" w:right="1797" w:bottom="1440" w:left="1797" w:header="907" w:footer="907" w:gutter="0"/>
          <w:pgNumType w:start="1"/>
          <w:cols w:space="720" w:num="1"/>
          <w:docGrid w:linePitch="312" w:charSpace="0"/>
        </w:sectPr>
      </w:pPr>
    </w:p>
    <w:p w14:paraId="04A12141">
      <w:pPr>
        <w:pStyle w:val="2"/>
        <w:spacing w:before="0" w:after="0" w:line="360" w:lineRule="auto"/>
        <w:rPr>
          <w:rFonts w:hint="eastAsia" w:ascii="微软雅黑" w:hAnsi="微软雅黑" w:eastAsia="微软雅黑"/>
          <w:color w:val="auto"/>
          <w:szCs w:val="32"/>
          <w:highlight w:val="none"/>
        </w:rPr>
      </w:pPr>
      <w:bookmarkStart w:id="0" w:name="_Toc220921136"/>
      <w:bookmarkStart w:id="1" w:name="_Toc29637"/>
      <w:bookmarkStart w:id="2" w:name="_Toc168946301"/>
      <w:bookmarkStart w:id="3" w:name="_Toc27858"/>
      <w:bookmarkStart w:id="4" w:name="_Toc226713287"/>
      <w:r>
        <w:rPr>
          <w:rFonts w:hint="eastAsia" w:ascii="微软雅黑" w:hAnsi="微软雅黑" w:eastAsia="微软雅黑"/>
          <w:color w:val="auto"/>
          <w:szCs w:val="32"/>
          <w:highlight w:val="none"/>
        </w:rPr>
        <w:t>目 录</w:t>
      </w:r>
      <w:bookmarkEnd w:id="0"/>
      <w:bookmarkEnd w:id="1"/>
      <w:bookmarkEnd w:id="2"/>
      <w:bookmarkEnd w:id="3"/>
      <w:bookmarkEnd w:id="4"/>
    </w:p>
    <w:p w14:paraId="0909C505">
      <w:pPr>
        <w:pStyle w:val="37"/>
        <w:tabs>
          <w:tab w:val="right" w:leader="dot" w:pos="8303"/>
        </w:tabs>
        <w:rPr>
          <w:rFonts w:asciiTheme="minorHAnsi" w:hAnsiTheme="minorHAnsi" w:eastAsiaTheme="minorEastAsia" w:cstheme="minorBidi"/>
          <w:b w:val="0"/>
          <w:bCs w:val="0"/>
          <w:caps w:val="0"/>
          <w:color w:val="auto"/>
          <w:sz w:val="22"/>
          <w:highlight w:val="none"/>
          <w14:ligatures w14:val="standardContextual"/>
        </w:rPr>
      </w:pPr>
      <w:bookmarkStart w:id="5" w:name="_Hlt755819"/>
      <w:bookmarkEnd w:id="5"/>
      <w:bookmarkStart w:id="6" w:name="_Hlt536069701"/>
      <w:bookmarkEnd w:id="6"/>
      <w:bookmarkStart w:id="7" w:name="_Hlt535832675"/>
      <w:bookmarkEnd w:id="7"/>
      <w:bookmarkStart w:id="8" w:name="_Hlt9666464"/>
      <w:bookmarkEnd w:id="8"/>
      <w:bookmarkStart w:id="9" w:name="_Hlt535832662"/>
      <w:bookmarkEnd w:id="9"/>
      <w:bookmarkStart w:id="10" w:name="_Hlt755817"/>
      <w:bookmarkEnd w:id="10"/>
      <w:bookmarkStart w:id="11" w:name="_Hlt755815"/>
      <w:bookmarkEnd w:id="11"/>
      <w:bookmarkStart w:id="12" w:name="_Hlt536244935"/>
      <w:bookmarkEnd w:id="12"/>
      <w:bookmarkStart w:id="13" w:name="_Hlt758338"/>
      <w:bookmarkEnd w:id="13"/>
      <w:bookmarkStart w:id="14" w:name="_Hlt536512952"/>
      <w:bookmarkEnd w:id="14"/>
      <w:bookmarkStart w:id="15" w:name="_Hlt535815812"/>
      <w:bookmarkEnd w:id="15"/>
      <w:bookmarkStart w:id="16" w:name="_Hlt755813"/>
      <w:bookmarkEnd w:id="16"/>
      <w:bookmarkStart w:id="17" w:name="_Hlt9415189"/>
      <w:bookmarkEnd w:id="17"/>
      <w:bookmarkStart w:id="18" w:name="_Hlt3013568"/>
      <w:bookmarkEnd w:id="18"/>
      <w:bookmarkStart w:id="19" w:name="_Hlt758332"/>
      <w:bookmarkEnd w:id="19"/>
      <w:bookmarkStart w:id="20" w:name="_Hlt536512956"/>
      <w:bookmarkEnd w:id="20"/>
      <w:bookmarkStart w:id="21" w:name="_Hlt536512945"/>
      <w:bookmarkEnd w:id="21"/>
      <w:bookmarkStart w:id="22" w:name="_Hlt3694704"/>
      <w:bookmarkEnd w:id="22"/>
      <w:bookmarkStart w:id="23" w:name="_Hlt535891864"/>
      <w:bookmarkEnd w:id="23"/>
      <w:bookmarkStart w:id="24" w:name="_Toc535814464"/>
      <w:bookmarkStart w:id="25" w:name="_Toc535815709"/>
      <w:r>
        <w:rPr>
          <w:rFonts w:hint="eastAsia" w:ascii="宋体" w:hAnsi="宋体" w:cs="Arial"/>
          <w:b w:val="0"/>
          <w:bCs w:val="0"/>
          <w:color w:val="auto"/>
          <w:szCs w:val="21"/>
          <w:highlight w:val="none"/>
        </w:rPr>
        <w:fldChar w:fldCharType="begin"/>
      </w:r>
      <w:r>
        <w:rPr>
          <w:rFonts w:hint="eastAsia" w:ascii="宋体" w:hAnsi="宋体" w:cs="Arial"/>
          <w:b w:val="0"/>
          <w:bCs w:val="0"/>
          <w:color w:val="auto"/>
          <w:szCs w:val="21"/>
          <w:highlight w:val="none"/>
        </w:rPr>
        <w:instrText xml:space="preserve"> TOC \o "1-3" \h \z \u </w:instrText>
      </w:r>
      <w:r>
        <w:rPr>
          <w:rFonts w:hint="eastAsia" w:ascii="宋体" w:hAnsi="宋体" w:cs="Arial"/>
          <w:b w:val="0"/>
          <w:bCs w:val="0"/>
          <w:color w:val="auto"/>
          <w:szCs w:val="21"/>
          <w:highlight w:val="none"/>
        </w:rPr>
        <w:fldChar w:fldCharType="separate"/>
      </w:r>
      <w:r>
        <w:rPr>
          <w:color w:val="auto"/>
          <w:highlight w:val="none"/>
        </w:rPr>
        <w:fldChar w:fldCharType="begin"/>
      </w:r>
      <w:r>
        <w:rPr>
          <w:color w:val="auto"/>
          <w:highlight w:val="none"/>
        </w:rPr>
        <w:instrText xml:space="preserve"> HYPERLINK \l "_Toc226713288" </w:instrText>
      </w:r>
      <w:r>
        <w:rPr>
          <w:color w:val="auto"/>
          <w:highlight w:val="none"/>
        </w:rPr>
        <w:fldChar w:fldCharType="separate"/>
      </w:r>
      <w:r>
        <w:rPr>
          <w:rStyle w:val="64"/>
          <w:rFonts w:hint="eastAsia" w:ascii="微软雅黑" w:hAnsi="微软雅黑" w:eastAsia="微软雅黑"/>
          <w:color w:val="auto"/>
          <w:highlight w:val="none"/>
        </w:rPr>
        <w:t>第一章 磋商公告（代磋商邀请函）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_Toc226713288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w:t>
      </w:r>
      <w:r>
        <w:rPr>
          <w:rFonts w:hint="eastAsia"/>
          <w:color w:val="auto"/>
          <w:highlight w:val="none"/>
        </w:rPr>
        <w:fldChar w:fldCharType="end"/>
      </w:r>
      <w:r>
        <w:rPr>
          <w:rFonts w:hint="eastAsia"/>
          <w:color w:val="auto"/>
          <w:highlight w:val="none"/>
        </w:rPr>
        <w:fldChar w:fldCharType="end"/>
      </w:r>
    </w:p>
    <w:p w14:paraId="56D7F561">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"_Toc226713289" </w:instrText>
      </w:r>
      <w:r>
        <w:rPr>
          <w:color w:val="auto"/>
          <w:highlight w:val="none"/>
        </w:rPr>
        <w:fldChar w:fldCharType="separate"/>
      </w:r>
      <w:r>
        <w:rPr>
          <w:rStyle w:val="64"/>
          <w:rFonts w:hint="eastAsia" w:ascii="宋体" w:hAnsi="宋体" w:cs="仿宋_GB2312"/>
          <w:b/>
          <w:color w:val="auto"/>
          <w:highlight w:val="none"/>
        </w:rPr>
        <w:t>一、项目基本情况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_Toc226713289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w:t>
      </w:r>
      <w:r>
        <w:rPr>
          <w:rFonts w:hint="eastAsia"/>
          <w:color w:val="auto"/>
          <w:highlight w:val="none"/>
        </w:rPr>
        <w:fldChar w:fldCharType="end"/>
      </w:r>
      <w:r>
        <w:rPr>
          <w:rFonts w:hint="eastAsia"/>
          <w:color w:val="auto"/>
          <w:highlight w:val="none"/>
        </w:rPr>
        <w:fldChar w:fldCharType="end"/>
      </w:r>
    </w:p>
    <w:p w14:paraId="35ED7CA8">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"_Toc226713290" </w:instrText>
      </w:r>
      <w:r>
        <w:rPr>
          <w:color w:val="auto"/>
          <w:highlight w:val="none"/>
        </w:rPr>
        <w:fldChar w:fldCharType="separate"/>
      </w:r>
      <w:r>
        <w:rPr>
          <w:rStyle w:val="64"/>
          <w:rFonts w:hint="eastAsia" w:ascii="宋体" w:hAnsi="宋体" w:cs="仿宋_GB2312"/>
          <w:b/>
          <w:color w:val="auto"/>
          <w:highlight w:val="none"/>
        </w:rPr>
        <w:t>二、申请人的资格要求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w:t>
      </w:r>
      <w:r>
        <w:rPr>
          <w:rFonts w:hint="eastAsia"/>
          <w:color w:val="auto"/>
          <w:highlight w:val="none"/>
        </w:rPr>
        <w:fldChar w:fldCharType="end"/>
      </w:r>
      <w:r>
        <w:rPr>
          <w:rFonts w:hint="eastAsia"/>
          <w:color w:val="auto"/>
          <w:highlight w:val="none"/>
        </w:rPr>
        <w:fldChar w:fldCharType="end"/>
      </w:r>
    </w:p>
    <w:p w14:paraId="72D3FA84">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"_Toc226713291" </w:instrText>
      </w:r>
      <w:r>
        <w:rPr>
          <w:color w:val="auto"/>
          <w:highlight w:val="none"/>
        </w:rPr>
        <w:fldChar w:fldCharType="separate"/>
      </w:r>
      <w:r>
        <w:rPr>
          <w:rStyle w:val="64"/>
          <w:rFonts w:hint="eastAsia" w:ascii="宋体" w:hAnsi="宋体" w:cs="仿宋_GB2312"/>
          <w:b/>
          <w:color w:val="auto"/>
          <w:highlight w:val="none"/>
        </w:rPr>
        <w:t>三、获取采购文件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w:t>
      </w:r>
      <w:r>
        <w:rPr>
          <w:rFonts w:hint="eastAsia"/>
          <w:color w:val="auto"/>
          <w:highlight w:val="none"/>
        </w:rPr>
        <w:fldChar w:fldCharType="end"/>
      </w:r>
      <w:r>
        <w:rPr>
          <w:rFonts w:hint="eastAsia"/>
          <w:color w:val="auto"/>
          <w:highlight w:val="none"/>
        </w:rPr>
        <w:fldChar w:fldCharType="end"/>
      </w:r>
    </w:p>
    <w:p w14:paraId="493E90B7">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"_Toc226713292" </w:instrText>
      </w:r>
      <w:r>
        <w:rPr>
          <w:color w:val="auto"/>
          <w:highlight w:val="none"/>
        </w:rPr>
        <w:fldChar w:fldCharType="separate"/>
      </w:r>
      <w:r>
        <w:rPr>
          <w:rStyle w:val="64"/>
          <w:rFonts w:hint="eastAsia" w:ascii="宋体" w:hAnsi="宋体" w:cs="仿宋_GB2312"/>
          <w:b/>
          <w:color w:val="auto"/>
          <w:highlight w:val="none"/>
        </w:rPr>
        <w:t>四、响应文件提交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w:t>
      </w:r>
      <w:r>
        <w:rPr>
          <w:rFonts w:hint="eastAsia"/>
          <w:color w:val="auto"/>
          <w:highlight w:val="none"/>
        </w:rPr>
        <w:fldChar w:fldCharType="end"/>
      </w:r>
      <w:r>
        <w:rPr>
          <w:rFonts w:hint="eastAsia"/>
          <w:color w:val="auto"/>
          <w:highlight w:val="none"/>
        </w:rPr>
        <w:fldChar w:fldCharType="end"/>
      </w:r>
    </w:p>
    <w:p w14:paraId="00429294">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"_Toc226713293" </w:instrText>
      </w:r>
      <w:r>
        <w:rPr>
          <w:color w:val="auto"/>
          <w:highlight w:val="none"/>
        </w:rPr>
        <w:fldChar w:fldCharType="separate"/>
      </w:r>
      <w:r>
        <w:rPr>
          <w:rStyle w:val="64"/>
          <w:rFonts w:hint="eastAsia" w:ascii="宋体" w:hAnsi="宋体" w:cs="仿宋_GB2312"/>
          <w:b/>
          <w:color w:val="auto"/>
          <w:highlight w:val="none"/>
        </w:rPr>
        <w:t>五、开启</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14FDDFE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"_Toc226713294" </w:instrText>
      </w:r>
      <w:r>
        <w:rPr>
          <w:color w:val="auto"/>
          <w:highlight w:val="none"/>
        </w:rPr>
        <w:fldChar w:fldCharType="separate"/>
      </w:r>
      <w:r>
        <w:rPr>
          <w:rStyle w:val="64"/>
          <w:rFonts w:hint="eastAsia" w:ascii="宋体" w:hAnsi="宋体" w:cs="仿宋_GB2312"/>
          <w:b/>
          <w:color w:val="auto"/>
          <w:highlight w:val="none"/>
        </w:rPr>
        <w:t>六、公告期限</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6A846EB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"_Toc226713295" </w:instrText>
      </w:r>
      <w:r>
        <w:rPr>
          <w:color w:val="auto"/>
          <w:highlight w:val="none"/>
        </w:rPr>
        <w:fldChar w:fldCharType="separate"/>
      </w:r>
      <w:r>
        <w:rPr>
          <w:rStyle w:val="64"/>
          <w:rFonts w:hint="eastAsia" w:ascii="宋体" w:hAnsi="宋体" w:cs="仿宋_GB2312"/>
          <w:b/>
          <w:color w:val="auto"/>
          <w:highlight w:val="none"/>
        </w:rPr>
        <w:t>七、其他补充事宜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75989F6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"_Toc226713296" </w:instrText>
      </w:r>
      <w:r>
        <w:rPr>
          <w:color w:val="auto"/>
          <w:highlight w:val="none"/>
        </w:rPr>
        <w:fldChar w:fldCharType="separate"/>
      </w:r>
      <w:r>
        <w:rPr>
          <w:rStyle w:val="64"/>
          <w:rFonts w:hint="eastAsia" w:ascii="宋体" w:hAnsi="宋体" w:cs="仿宋_GB2312"/>
          <w:b/>
          <w:color w:val="auto"/>
          <w:highlight w:val="none"/>
        </w:rPr>
        <w:t>八、凡对本次采购提出询问，请按以下方式联系。</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7B292469">
      <w:pPr>
        <w:pStyle w:val="37"/>
        <w:tabs>
          <w:tab w:val="right" w:leader="dot" w:pos="8303"/>
        </w:tabs>
        <w:rPr>
          <w:rFonts w:asciiTheme="minorHAnsi" w:hAnsiTheme="minorHAnsi" w:eastAsiaTheme="minorEastAsia" w:cstheme="minorBidi"/>
          <w:b w:val="0"/>
          <w:bCs w:val="0"/>
          <w: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"_Toc226713297" </w:instrText>
      </w:r>
      <w:r>
        <w:rPr>
          <w:color w:val="auto"/>
          <w:highlight w:val="none"/>
        </w:rPr>
        <w:fldChar w:fldCharType="separate"/>
      </w:r>
      <w:r>
        <w:rPr>
          <w:rStyle w:val="64"/>
          <w:rFonts w:hint="eastAsia" w:ascii="微软雅黑" w:hAnsi="微软雅黑" w:eastAsia="微软雅黑"/>
          <w:color w:val="auto"/>
          <w:highlight w:val="none"/>
        </w:rPr>
        <w:t>第二章 供应商须知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7466CE3F">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"_Toc226713298" </w:instrText>
      </w:r>
      <w:r>
        <w:rPr>
          <w:color w:val="auto"/>
          <w:highlight w:val="none"/>
        </w:rPr>
        <w:fldChar w:fldCharType="separate"/>
      </w:r>
      <w:r>
        <w:rPr>
          <w:rStyle w:val="64"/>
          <w:rFonts w:hint="eastAsia" w:ascii="宋体" w:hAnsi="宋体" w:cs="仿宋_GB2312"/>
          <w:b/>
          <w:color w:val="auto"/>
          <w:highlight w:val="none"/>
        </w:rPr>
        <w:t>一、供应商须知前附表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27033BB4">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"_Toc226713299" </w:instrText>
      </w:r>
      <w:r>
        <w:rPr>
          <w:color w:val="auto"/>
          <w:highlight w:val="none"/>
        </w:rPr>
        <w:fldChar w:fldCharType="separate"/>
      </w:r>
      <w:r>
        <w:rPr>
          <w:rStyle w:val="64"/>
          <w:rFonts w:hint="eastAsia" w:ascii="宋体" w:hAnsi="宋体" w:cs="仿宋_GB2312"/>
          <w:b/>
          <w:color w:val="auto"/>
          <w:highlight w:val="none"/>
        </w:rPr>
        <w:t>二、供应商须知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_Toc226713299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421622C3">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"_Toc226713300" </w:instrText>
      </w:r>
      <w:r>
        <w:rPr>
          <w:color w:val="auto"/>
          <w:highlight w:val="none"/>
        </w:rPr>
        <w:fldChar w:fldCharType="separate"/>
      </w:r>
      <w:r>
        <w:rPr>
          <w:rStyle w:val="64"/>
          <w:rFonts w:hint="eastAsia" w:ascii="宋体" w:hAnsi="宋体" w:cs="仿宋_GB2312"/>
          <w:b/>
          <w:color w:val="auto"/>
          <w:highlight w:val="none"/>
        </w:rPr>
        <w:t>（一）总则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6640596C">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"_Toc226713301" </w:instrText>
      </w:r>
      <w:r>
        <w:rPr>
          <w:color w:val="auto"/>
          <w:highlight w:val="none"/>
        </w:rPr>
        <w:fldChar w:fldCharType="separate"/>
      </w:r>
      <w:r>
        <w:rPr>
          <w:rStyle w:val="64"/>
          <w:rFonts w:hint="eastAsia" w:ascii="宋体" w:hAnsi="宋体" w:cs="仿宋_GB2312"/>
          <w:b/>
          <w:color w:val="auto"/>
          <w:highlight w:val="none"/>
        </w:rPr>
        <w:t>1.适用范围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4DB3621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"_Toc226713302" </w:instrText>
      </w:r>
      <w:r>
        <w:rPr>
          <w:color w:val="auto"/>
          <w:highlight w:val="none"/>
        </w:rPr>
        <w:fldChar w:fldCharType="separate"/>
      </w:r>
      <w:r>
        <w:rPr>
          <w:rStyle w:val="64"/>
          <w:rFonts w:hint="eastAsia" w:ascii="宋体" w:hAnsi="宋体" w:cs="仿宋_GB2312"/>
          <w:b/>
          <w:color w:val="auto"/>
          <w:highlight w:val="none"/>
        </w:rPr>
        <w:t>2.定义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75C80996">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"_Toc226713303" </w:instrText>
      </w:r>
      <w:r>
        <w:rPr>
          <w:color w:val="auto"/>
          <w:highlight w:val="none"/>
        </w:rPr>
        <w:fldChar w:fldCharType="separate"/>
      </w:r>
      <w:r>
        <w:rPr>
          <w:rStyle w:val="64"/>
          <w:rFonts w:hint="eastAsia" w:ascii="宋体" w:hAnsi="宋体" w:cs="仿宋_GB2312"/>
          <w:b/>
          <w:color w:val="auto"/>
          <w:highlight w:val="none"/>
        </w:rPr>
        <w:t>3.工程、货物及服务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1624C6E4">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"_Toc226713304" </w:instrText>
      </w:r>
      <w:r>
        <w:rPr>
          <w:color w:val="auto"/>
          <w:highlight w:val="none"/>
        </w:rPr>
        <w:fldChar w:fldCharType="separate"/>
      </w:r>
      <w:r>
        <w:rPr>
          <w:rStyle w:val="64"/>
          <w:rFonts w:hint="eastAsia" w:ascii="宋体" w:hAnsi="宋体" w:cs="仿宋_GB2312"/>
          <w:b/>
          <w:color w:val="auto"/>
          <w:highlight w:val="none"/>
        </w:rPr>
        <w:t>4.费用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1BEED500">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"_Toc226713305" </w:instrText>
      </w:r>
      <w:r>
        <w:rPr>
          <w:color w:val="auto"/>
          <w:highlight w:val="none"/>
        </w:rPr>
        <w:fldChar w:fldCharType="separate"/>
      </w:r>
      <w:r>
        <w:rPr>
          <w:rStyle w:val="64"/>
          <w:rFonts w:hint="eastAsia" w:ascii="宋体" w:hAnsi="宋体" w:cs="仿宋_GB2312"/>
          <w:b/>
          <w:color w:val="auto"/>
          <w:highlight w:val="none"/>
        </w:rPr>
        <w:t>（二）磋商文件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346E0F02">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"_Toc226713306" </w:instrText>
      </w:r>
      <w:r>
        <w:rPr>
          <w:color w:val="auto"/>
          <w:highlight w:val="none"/>
        </w:rPr>
        <w:fldChar w:fldCharType="separate"/>
      </w:r>
      <w:r>
        <w:rPr>
          <w:rStyle w:val="64"/>
          <w:rFonts w:hint="eastAsia" w:ascii="宋体" w:hAnsi="宋体" w:cs="仿宋_GB2312"/>
          <w:b/>
          <w:color w:val="auto"/>
          <w:highlight w:val="none"/>
        </w:rPr>
        <w:t>5.磋商文件的构成</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7D42876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"_Toc226713307" </w:instrText>
      </w:r>
      <w:r>
        <w:rPr>
          <w:color w:val="auto"/>
          <w:highlight w:val="none"/>
        </w:rPr>
        <w:fldChar w:fldCharType="separate"/>
      </w:r>
      <w:r>
        <w:rPr>
          <w:rStyle w:val="64"/>
          <w:rFonts w:hint="eastAsia" w:ascii="宋体" w:hAnsi="宋体" w:cs="仿宋_GB2312"/>
          <w:b/>
          <w:color w:val="auto"/>
          <w:highlight w:val="none"/>
        </w:rPr>
        <w:t>6.磋商文件的澄清或修改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7C5280A4">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"_Toc226713308" </w:instrText>
      </w:r>
      <w:r>
        <w:rPr>
          <w:color w:val="auto"/>
          <w:highlight w:val="none"/>
        </w:rPr>
        <w:fldChar w:fldCharType="separate"/>
      </w:r>
      <w:r>
        <w:rPr>
          <w:rStyle w:val="64"/>
          <w:rFonts w:hint="eastAsia" w:ascii="宋体" w:hAnsi="宋体" w:cs="仿宋_GB2312"/>
          <w:b/>
          <w:color w:val="auto"/>
          <w:highlight w:val="none"/>
        </w:rPr>
        <w:t>7.现场踏勘</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041E132F">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"_Toc226713309" </w:instrText>
      </w:r>
      <w:r>
        <w:rPr>
          <w:color w:val="auto"/>
          <w:highlight w:val="none"/>
        </w:rPr>
        <w:fldChar w:fldCharType="separate"/>
      </w:r>
      <w:r>
        <w:rPr>
          <w:rStyle w:val="64"/>
          <w:rFonts w:hint="eastAsia" w:ascii="宋体" w:hAnsi="宋体" w:cs="仿宋_GB2312"/>
          <w:b/>
          <w:color w:val="auto"/>
          <w:highlight w:val="none"/>
        </w:rPr>
        <w:t>（三）竞争性磋商响应文件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_Toc226713309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10D2B271">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"_Toc226713310" </w:instrText>
      </w:r>
      <w:r>
        <w:rPr>
          <w:color w:val="auto"/>
          <w:highlight w:val="none"/>
        </w:rPr>
        <w:fldChar w:fldCharType="separate"/>
      </w:r>
      <w:r>
        <w:rPr>
          <w:rStyle w:val="64"/>
          <w:rFonts w:hint="eastAsia" w:ascii="宋体" w:hAnsi="宋体" w:cs="仿宋_GB2312"/>
          <w:b/>
          <w:color w:val="auto"/>
          <w:highlight w:val="none"/>
        </w:rPr>
        <w:t>8.语言和计量单位</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7E144DA6">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"_Toc226713311" </w:instrText>
      </w:r>
      <w:r>
        <w:rPr>
          <w:color w:val="auto"/>
          <w:highlight w:val="none"/>
        </w:rPr>
        <w:fldChar w:fldCharType="separate"/>
      </w:r>
      <w:r>
        <w:rPr>
          <w:rStyle w:val="64"/>
          <w:rFonts w:hint="eastAsia" w:ascii="宋体" w:hAnsi="宋体" w:cs="仿宋_GB2312"/>
          <w:b/>
          <w:color w:val="auto"/>
          <w:highlight w:val="none"/>
        </w:rPr>
        <w:t>9.竞争性磋商响应文件的构成</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6BF3C6C6">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"_Toc226713312" </w:instrText>
      </w:r>
      <w:r>
        <w:rPr>
          <w:color w:val="auto"/>
          <w:highlight w:val="none"/>
        </w:rPr>
        <w:fldChar w:fldCharType="separate"/>
      </w:r>
      <w:r>
        <w:rPr>
          <w:rStyle w:val="64"/>
          <w:rFonts w:hint="eastAsia" w:ascii="宋体" w:hAnsi="宋体" w:cs="仿宋_GB2312"/>
          <w:b/>
          <w:color w:val="auto"/>
          <w:highlight w:val="none"/>
        </w:rPr>
        <w:t>10.竞争性磋商响应文件的编制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w:t>
      </w:r>
      <w:r>
        <w:rPr>
          <w:rFonts w:hint="eastAsia"/>
          <w:color w:val="auto"/>
          <w:highlight w:val="none"/>
        </w:rPr>
        <w:fldChar w:fldCharType="end"/>
      </w:r>
      <w:r>
        <w:rPr>
          <w:rFonts w:hint="eastAsia"/>
          <w:color w:val="auto"/>
          <w:highlight w:val="none"/>
        </w:rPr>
        <w:fldChar w:fldCharType="end"/>
      </w:r>
    </w:p>
    <w:p w14:paraId="021D824F">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"_Toc226713313" </w:instrText>
      </w:r>
      <w:r>
        <w:rPr>
          <w:color w:val="auto"/>
          <w:highlight w:val="none"/>
        </w:rPr>
        <w:fldChar w:fldCharType="separate"/>
      </w:r>
      <w:r>
        <w:rPr>
          <w:rStyle w:val="64"/>
          <w:rFonts w:hint="eastAsia" w:ascii="宋体" w:hAnsi="宋体" w:cs="仿宋_GB2312"/>
          <w:b/>
          <w:color w:val="auto"/>
          <w:highlight w:val="none"/>
        </w:rPr>
        <w:t>11.磋商报价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w:t>
      </w:r>
      <w:r>
        <w:rPr>
          <w:rFonts w:hint="eastAsia"/>
          <w:color w:val="auto"/>
          <w:highlight w:val="none"/>
        </w:rPr>
        <w:fldChar w:fldCharType="end"/>
      </w:r>
      <w:r>
        <w:rPr>
          <w:rFonts w:hint="eastAsia"/>
          <w:color w:val="auto"/>
          <w:highlight w:val="none"/>
        </w:rPr>
        <w:fldChar w:fldCharType="end"/>
      </w:r>
    </w:p>
    <w:p w14:paraId="411CC53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"_Toc226713314" </w:instrText>
      </w:r>
      <w:r>
        <w:rPr>
          <w:color w:val="auto"/>
          <w:highlight w:val="none"/>
        </w:rPr>
        <w:fldChar w:fldCharType="separate"/>
      </w:r>
      <w:r>
        <w:rPr>
          <w:rStyle w:val="64"/>
          <w:rFonts w:hint="eastAsia" w:ascii="宋体" w:hAnsi="宋体" w:cs="仿宋_GB2312"/>
          <w:b/>
          <w:color w:val="auto"/>
          <w:highlight w:val="none"/>
        </w:rPr>
        <w:t>12.备选方案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w:t>
      </w:r>
      <w:r>
        <w:rPr>
          <w:rFonts w:hint="eastAsia"/>
          <w:color w:val="auto"/>
          <w:highlight w:val="none"/>
        </w:rPr>
        <w:fldChar w:fldCharType="end"/>
      </w:r>
      <w:r>
        <w:rPr>
          <w:rFonts w:hint="eastAsia"/>
          <w:color w:val="auto"/>
          <w:highlight w:val="none"/>
        </w:rPr>
        <w:fldChar w:fldCharType="end"/>
      </w:r>
    </w:p>
    <w:p w14:paraId="07C70237">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"_Toc226713315" </w:instrText>
      </w:r>
      <w:r>
        <w:rPr>
          <w:color w:val="auto"/>
          <w:highlight w:val="none"/>
        </w:rPr>
        <w:fldChar w:fldCharType="separate"/>
      </w:r>
      <w:r>
        <w:rPr>
          <w:rStyle w:val="64"/>
          <w:rFonts w:hint="eastAsia" w:ascii="宋体" w:hAnsi="宋体" w:cs="仿宋_GB2312"/>
          <w:b/>
          <w:color w:val="auto"/>
          <w:highlight w:val="none"/>
        </w:rPr>
        <w:t>13.联合体</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w:t>
      </w:r>
      <w:r>
        <w:rPr>
          <w:rFonts w:hint="eastAsia"/>
          <w:color w:val="auto"/>
          <w:highlight w:val="none"/>
        </w:rPr>
        <w:fldChar w:fldCharType="end"/>
      </w:r>
      <w:r>
        <w:rPr>
          <w:rFonts w:hint="eastAsia"/>
          <w:color w:val="auto"/>
          <w:highlight w:val="none"/>
        </w:rPr>
        <w:fldChar w:fldCharType="end"/>
      </w:r>
    </w:p>
    <w:p w14:paraId="78ACAEAD">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"_Toc226713316" </w:instrText>
      </w:r>
      <w:r>
        <w:rPr>
          <w:color w:val="auto"/>
          <w:highlight w:val="none"/>
        </w:rPr>
        <w:fldChar w:fldCharType="separate"/>
      </w:r>
      <w:r>
        <w:rPr>
          <w:rStyle w:val="64"/>
          <w:rFonts w:hint="eastAsia" w:ascii="宋体" w:hAnsi="宋体" w:cs="仿宋_GB2312"/>
          <w:b/>
          <w:color w:val="auto"/>
          <w:highlight w:val="none"/>
        </w:rPr>
        <w:t>14.供应商资格证明文件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w:t>
      </w:r>
      <w:r>
        <w:rPr>
          <w:rFonts w:hint="eastAsia"/>
          <w:color w:val="auto"/>
          <w:highlight w:val="none"/>
        </w:rPr>
        <w:fldChar w:fldCharType="end"/>
      </w:r>
      <w:r>
        <w:rPr>
          <w:rFonts w:hint="eastAsia"/>
          <w:color w:val="auto"/>
          <w:highlight w:val="none"/>
        </w:rPr>
        <w:fldChar w:fldCharType="end"/>
      </w:r>
    </w:p>
    <w:p w14:paraId="13B6139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"_Toc226713317" </w:instrText>
      </w:r>
      <w:r>
        <w:rPr>
          <w:color w:val="auto"/>
          <w:highlight w:val="none"/>
        </w:rPr>
        <w:fldChar w:fldCharType="separate"/>
      </w:r>
      <w:r>
        <w:rPr>
          <w:rStyle w:val="64"/>
          <w:rFonts w:hint="eastAsia" w:ascii="宋体" w:hAnsi="宋体" w:cs="仿宋_GB2312"/>
          <w:b/>
          <w:color w:val="auto"/>
          <w:highlight w:val="none"/>
        </w:rPr>
        <w:t>15.证明报价内容、服务合格性和符合磋商文件规定的文件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w:t>
      </w:r>
      <w:r>
        <w:rPr>
          <w:rFonts w:hint="eastAsia"/>
          <w:color w:val="auto"/>
          <w:highlight w:val="none"/>
        </w:rPr>
        <w:fldChar w:fldCharType="end"/>
      </w:r>
      <w:r>
        <w:rPr>
          <w:rFonts w:hint="eastAsia"/>
          <w:color w:val="auto"/>
          <w:highlight w:val="none"/>
        </w:rPr>
        <w:fldChar w:fldCharType="end"/>
      </w:r>
    </w:p>
    <w:p w14:paraId="4B1B561C">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"_Toc226713318" </w:instrText>
      </w:r>
      <w:r>
        <w:rPr>
          <w:color w:val="auto"/>
          <w:highlight w:val="none"/>
        </w:rPr>
        <w:fldChar w:fldCharType="separate"/>
      </w:r>
      <w:r>
        <w:rPr>
          <w:rStyle w:val="64"/>
          <w:rFonts w:hint="eastAsia" w:ascii="宋体" w:hAnsi="宋体" w:cs="仿宋_GB2312"/>
          <w:b/>
          <w:color w:val="auto"/>
          <w:highlight w:val="none"/>
        </w:rPr>
        <w:t>16.响应文件有效期</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w:t>
      </w:r>
      <w:r>
        <w:rPr>
          <w:rFonts w:hint="eastAsia"/>
          <w:color w:val="auto"/>
          <w:highlight w:val="none"/>
        </w:rPr>
        <w:fldChar w:fldCharType="end"/>
      </w:r>
      <w:r>
        <w:rPr>
          <w:rFonts w:hint="eastAsia"/>
          <w:color w:val="auto"/>
          <w:highlight w:val="none"/>
        </w:rPr>
        <w:fldChar w:fldCharType="end"/>
      </w:r>
    </w:p>
    <w:p w14:paraId="72C3557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"_Toc226713319" </w:instrText>
      </w:r>
      <w:r>
        <w:rPr>
          <w:color w:val="auto"/>
          <w:highlight w:val="none"/>
        </w:rPr>
        <w:fldChar w:fldCharType="separate"/>
      </w:r>
      <w:r>
        <w:rPr>
          <w:rStyle w:val="64"/>
          <w:rFonts w:hint="eastAsia" w:ascii="宋体" w:hAnsi="宋体" w:cs="仿宋_GB2312"/>
          <w:b/>
          <w:color w:val="auto"/>
          <w:highlight w:val="none"/>
        </w:rPr>
        <w:t>17.响应文件的装订、签署和数量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_Toc226713319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w:t>
      </w:r>
      <w:r>
        <w:rPr>
          <w:rFonts w:hint="eastAsia"/>
          <w:color w:val="auto"/>
          <w:highlight w:val="none"/>
        </w:rPr>
        <w:fldChar w:fldCharType="end"/>
      </w:r>
      <w:r>
        <w:rPr>
          <w:rFonts w:hint="eastAsia"/>
          <w:color w:val="auto"/>
          <w:highlight w:val="none"/>
        </w:rPr>
        <w:fldChar w:fldCharType="end"/>
      </w:r>
    </w:p>
    <w:p w14:paraId="4AB2F2F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"_Toc226713320" </w:instrText>
      </w:r>
      <w:r>
        <w:rPr>
          <w:color w:val="auto"/>
          <w:highlight w:val="none"/>
        </w:rPr>
        <w:fldChar w:fldCharType="separate"/>
      </w:r>
      <w:r>
        <w:rPr>
          <w:rStyle w:val="64"/>
          <w:rFonts w:hint="eastAsia" w:ascii="宋体" w:hAnsi="宋体" w:cs="仿宋_GB2312"/>
          <w:b/>
          <w:color w:val="auto"/>
          <w:highlight w:val="none"/>
        </w:rPr>
        <w:t>（四）响应文件的递交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Fonts w:hint="eastAsia"/>
          <w:color w:val="auto"/>
          <w:highlight w:val="none"/>
        </w:rPr>
        <w:fldChar w:fldCharType="end"/>
      </w:r>
    </w:p>
    <w:p w14:paraId="4E202993">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"_Toc226713321" </w:instrText>
      </w:r>
      <w:r>
        <w:rPr>
          <w:color w:val="auto"/>
          <w:highlight w:val="none"/>
        </w:rPr>
        <w:fldChar w:fldCharType="separate"/>
      </w:r>
      <w:r>
        <w:rPr>
          <w:rStyle w:val="64"/>
          <w:rFonts w:hint="eastAsia" w:ascii="宋体" w:hAnsi="宋体" w:cs="仿宋_GB2312"/>
          <w:b/>
          <w:color w:val="auto"/>
          <w:highlight w:val="none"/>
        </w:rPr>
        <w:t>18.响应文件的密封和标记</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Fonts w:hint="eastAsia"/>
          <w:color w:val="auto"/>
          <w:highlight w:val="none"/>
        </w:rPr>
        <w:fldChar w:fldCharType="end"/>
      </w:r>
    </w:p>
    <w:p w14:paraId="42E7D48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"_Toc226713322" </w:instrText>
      </w:r>
      <w:r>
        <w:rPr>
          <w:color w:val="auto"/>
          <w:highlight w:val="none"/>
        </w:rPr>
        <w:fldChar w:fldCharType="separate"/>
      </w:r>
      <w:r>
        <w:rPr>
          <w:rStyle w:val="64"/>
          <w:rFonts w:hint="eastAsia" w:ascii="宋体" w:hAnsi="宋体" w:cs="仿宋_GB2312"/>
          <w:b/>
          <w:color w:val="auto"/>
          <w:highlight w:val="none"/>
        </w:rPr>
        <w:t>19.响应文件的送达地点及截止时间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Fonts w:hint="eastAsia"/>
          <w:color w:val="auto"/>
          <w:highlight w:val="none"/>
        </w:rPr>
        <w:fldChar w:fldCharType="end"/>
      </w:r>
    </w:p>
    <w:p w14:paraId="52D2117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"_Toc226713323" </w:instrText>
      </w:r>
      <w:r>
        <w:rPr>
          <w:color w:val="auto"/>
          <w:highlight w:val="none"/>
        </w:rPr>
        <w:fldChar w:fldCharType="separate"/>
      </w:r>
      <w:r>
        <w:rPr>
          <w:rStyle w:val="64"/>
          <w:rFonts w:hint="eastAsia" w:ascii="宋体" w:hAnsi="宋体" w:cs="仿宋_GB2312"/>
          <w:b/>
          <w:color w:val="auto"/>
          <w:highlight w:val="none"/>
        </w:rPr>
        <w:t>20.迟交的响应文件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Fonts w:hint="eastAsia"/>
          <w:color w:val="auto"/>
          <w:highlight w:val="none"/>
        </w:rPr>
        <w:fldChar w:fldCharType="end"/>
      </w:r>
    </w:p>
    <w:p w14:paraId="5FF5FAA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"_Toc226713324" </w:instrText>
      </w:r>
      <w:r>
        <w:rPr>
          <w:color w:val="auto"/>
          <w:highlight w:val="none"/>
        </w:rPr>
        <w:fldChar w:fldCharType="separate"/>
      </w:r>
      <w:r>
        <w:rPr>
          <w:rStyle w:val="64"/>
          <w:rFonts w:hint="eastAsia" w:ascii="宋体" w:hAnsi="宋体" w:cs="仿宋_GB2312"/>
          <w:b/>
          <w:color w:val="auto"/>
          <w:highlight w:val="none"/>
        </w:rPr>
        <w:t>21.响应文件的补充、修改或者撤回</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7A9E618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"_Toc226713325" </w:instrText>
      </w:r>
      <w:r>
        <w:rPr>
          <w:color w:val="auto"/>
          <w:highlight w:val="none"/>
        </w:rPr>
        <w:fldChar w:fldCharType="separate"/>
      </w:r>
      <w:r>
        <w:rPr>
          <w:rStyle w:val="64"/>
          <w:rFonts w:hint="eastAsia" w:ascii="宋体" w:hAnsi="宋体" w:cs="仿宋_GB2312"/>
          <w:b/>
          <w:color w:val="auto"/>
          <w:highlight w:val="none"/>
        </w:rPr>
        <w:t>（五）磋商程序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2910C8C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"_Toc226713326" </w:instrText>
      </w:r>
      <w:r>
        <w:rPr>
          <w:color w:val="auto"/>
          <w:highlight w:val="none"/>
        </w:rPr>
        <w:fldChar w:fldCharType="separate"/>
      </w:r>
      <w:r>
        <w:rPr>
          <w:rStyle w:val="64"/>
          <w:rFonts w:hint="eastAsia" w:ascii="宋体" w:hAnsi="宋体" w:cs="仿宋_GB2312"/>
          <w:b/>
          <w:color w:val="auto"/>
          <w:highlight w:val="none"/>
        </w:rPr>
        <w:t>22.磋商小组</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03F3EFB0">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"_Toc226713327" </w:instrText>
      </w:r>
      <w:r>
        <w:rPr>
          <w:color w:val="auto"/>
          <w:highlight w:val="none"/>
        </w:rPr>
        <w:fldChar w:fldCharType="separate"/>
      </w:r>
      <w:r>
        <w:rPr>
          <w:rStyle w:val="64"/>
          <w:rFonts w:hint="eastAsia" w:ascii="宋体" w:hAnsi="宋体" w:cs="仿宋_GB2312"/>
          <w:b/>
          <w:color w:val="auto"/>
          <w:highlight w:val="none"/>
        </w:rPr>
        <w:t>23.磋商代表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403EE18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"_Toc226713328" </w:instrText>
      </w:r>
      <w:r>
        <w:rPr>
          <w:color w:val="auto"/>
          <w:highlight w:val="none"/>
        </w:rPr>
        <w:fldChar w:fldCharType="separate"/>
      </w:r>
      <w:r>
        <w:rPr>
          <w:rStyle w:val="64"/>
          <w:rFonts w:hint="eastAsia" w:ascii="宋体" w:hAnsi="宋体" w:cs="仿宋_GB2312"/>
          <w:b/>
          <w:color w:val="auto"/>
          <w:highlight w:val="none"/>
        </w:rPr>
        <w:t>24.资格审查和符合性审查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475F6A96">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"_Toc226713329" </w:instrText>
      </w:r>
      <w:r>
        <w:rPr>
          <w:color w:val="auto"/>
          <w:highlight w:val="none"/>
        </w:rPr>
        <w:fldChar w:fldCharType="separate"/>
      </w:r>
      <w:r>
        <w:rPr>
          <w:rStyle w:val="64"/>
          <w:rFonts w:hint="eastAsia" w:ascii="宋体" w:hAnsi="宋体" w:cs="仿宋_GB2312"/>
          <w:b/>
          <w:color w:val="auto"/>
          <w:highlight w:val="none"/>
        </w:rPr>
        <w:t>25.磋商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3288D535">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"_Toc226713330" </w:instrText>
      </w:r>
      <w:r>
        <w:rPr>
          <w:color w:val="auto"/>
          <w:highlight w:val="none"/>
        </w:rPr>
        <w:fldChar w:fldCharType="separate"/>
      </w:r>
      <w:r>
        <w:rPr>
          <w:rStyle w:val="64"/>
          <w:rFonts w:hint="eastAsia" w:ascii="宋体" w:hAnsi="宋体" w:cs="仿宋_GB2312"/>
          <w:b/>
          <w:color w:val="auto"/>
          <w:highlight w:val="none"/>
        </w:rPr>
        <w:t>26.推荐成交候选供应商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Fonts w:hint="eastAsia"/>
          <w:color w:val="auto"/>
          <w:highlight w:val="none"/>
        </w:rPr>
        <w:fldChar w:fldCharType="end"/>
      </w:r>
    </w:p>
    <w:p w14:paraId="46682E7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"_Toc226713331" </w:instrText>
      </w:r>
      <w:r>
        <w:rPr>
          <w:color w:val="auto"/>
          <w:highlight w:val="none"/>
        </w:rPr>
        <w:fldChar w:fldCharType="separate"/>
      </w:r>
      <w:r>
        <w:rPr>
          <w:rStyle w:val="64"/>
          <w:rFonts w:hint="eastAsia" w:ascii="宋体" w:hAnsi="宋体" w:cs="仿宋_GB2312"/>
          <w:b/>
          <w:color w:val="auto"/>
          <w:highlight w:val="none"/>
        </w:rPr>
        <w:t>（六）成交与签订合同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25CC6241">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"_Toc226713332" </w:instrText>
      </w:r>
      <w:r>
        <w:rPr>
          <w:color w:val="auto"/>
          <w:highlight w:val="none"/>
        </w:rPr>
        <w:fldChar w:fldCharType="separate"/>
      </w:r>
      <w:r>
        <w:rPr>
          <w:rStyle w:val="64"/>
          <w:rFonts w:hint="eastAsia" w:ascii="宋体" w:hAnsi="宋体" w:cs="仿宋_GB2312"/>
          <w:b/>
          <w:color w:val="auto"/>
          <w:highlight w:val="none"/>
        </w:rPr>
        <w:t>27.确定成交供应商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2CE22038">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"_Toc226713333" </w:instrText>
      </w:r>
      <w:r>
        <w:rPr>
          <w:color w:val="auto"/>
          <w:highlight w:val="none"/>
        </w:rPr>
        <w:fldChar w:fldCharType="separate"/>
      </w:r>
      <w:r>
        <w:rPr>
          <w:rStyle w:val="64"/>
          <w:rFonts w:hint="eastAsia" w:ascii="宋体" w:hAnsi="宋体" w:cs="仿宋_GB2312"/>
          <w:b/>
          <w:color w:val="auto"/>
          <w:highlight w:val="none"/>
        </w:rPr>
        <w:t>28.签订合同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79FADE8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"_Toc226713334" </w:instrText>
      </w:r>
      <w:r>
        <w:rPr>
          <w:color w:val="auto"/>
          <w:highlight w:val="none"/>
        </w:rPr>
        <w:fldChar w:fldCharType="separate"/>
      </w:r>
      <w:r>
        <w:rPr>
          <w:rStyle w:val="64"/>
          <w:rFonts w:hint="eastAsia" w:ascii="宋体" w:hAnsi="宋体" w:cs="仿宋_GB2312"/>
          <w:b/>
          <w:snapToGrid w:val="0"/>
          <w:color w:val="auto"/>
          <w:kern w:val="0"/>
          <w:highlight w:val="none"/>
          <w:lang w:val="zh-CN"/>
        </w:rPr>
        <w:t>（七）质疑</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2838E21A">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"_Toc226713335" </w:instrText>
      </w:r>
      <w:r>
        <w:rPr>
          <w:color w:val="auto"/>
          <w:highlight w:val="none"/>
        </w:rPr>
        <w:fldChar w:fldCharType="separate"/>
      </w:r>
      <w:r>
        <w:rPr>
          <w:rStyle w:val="64"/>
          <w:rFonts w:hint="eastAsia" w:ascii="宋体" w:hAnsi="宋体" w:cs="仿宋_GB2312"/>
          <w:b/>
          <w:color w:val="auto"/>
          <w:highlight w:val="none"/>
        </w:rPr>
        <w:t>29.质疑</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2946C44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"_Toc226713336" </w:instrText>
      </w:r>
      <w:r>
        <w:rPr>
          <w:color w:val="auto"/>
          <w:highlight w:val="none"/>
        </w:rPr>
        <w:fldChar w:fldCharType="separate"/>
      </w:r>
      <w:r>
        <w:rPr>
          <w:rStyle w:val="64"/>
          <w:rFonts w:hint="eastAsia" w:ascii="宋体" w:hAnsi="宋体" w:cs="仿宋_GB2312"/>
          <w:b/>
          <w:color w:val="auto"/>
          <w:highlight w:val="none"/>
        </w:rPr>
        <w:t>30.质疑回复</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Fonts w:hint="eastAsia"/>
          <w:color w:val="auto"/>
          <w:highlight w:val="none"/>
        </w:rPr>
        <w:fldChar w:fldCharType="end"/>
      </w:r>
    </w:p>
    <w:p w14:paraId="1AE5BB68">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"_Toc226713337" </w:instrText>
      </w:r>
      <w:r>
        <w:rPr>
          <w:color w:val="auto"/>
          <w:highlight w:val="none"/>
        </w:rPr>
        <w:fldChar w:fldCharType="separate"/>
      </w:r>
      <w:r>
        <w:rPr>
          <w:rStyle w:val="64"/>
          <w:rFonts w:hint="eastAsia" w:ascii="宋体" w:hAnsi="宋体" w:cs="仿宋_GB2312"/>
          <w:b/>
          <w:snapToGrid w:val="0"/>
          <w:color w:val="auto"/>
          <w:kern w:val="0"/>
          <w:highlight w:val="none"/>
          <w:lang w:val="zh-CN"/>
        </w:rPr>
        <w:t>（八）政府采购政策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Fonts w:hint="eastAsia"/>
          <w:color w:val="auto"/>
          <w:highlight w:val="none"/>
        </w:rPr>
        <w:fldChar w:fldCharType="end"/>
      </w:r>
    </w:p>
    <w:p w14:paraId="7A533ACD">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"_Toc226713338" </w:instrText>
      </w:r>
      <w:r>
        <w:rPr>
          <w:color w:val="auto"/>
          <w:highlight w:val="none"/>
        </w:rPr>
        <w:fldChar w:fldCharType="separate"/>
      </w:r>
      <w:r>
        <w:rPr>
          <w:rStyle w:val="64"/>
          <w:rFonts w:hint="eastAsia" w:ascii="宋体" w:hAnsi="宋体" w:cs="仿宋_GB2312"/>
          <w:b/>
          <w:color w:val="auto"/>
          <w:highlight w:val="none"/>
        </w:rPr>
        <w:t>31.是否接受进口产品</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Fonts w:hint="eastAsia"/>
          <w:color w:val="auto"/>
          <w:highlight w:val="none"/>
        </w:rPr>
        <w:fldChar w:fldCharType="end"/>
      </w:r>
    </w:p>
    <w:p w14:paraId="6603C940">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"_Toc226713339" </w:instrText>
      </w:r>
      <w:r>
        <w:rPr>
          <w:color w:val="auto"/>
          <w:highlight w:val="none"/>
        </w:rPr>
        <w:fldChar w:fldCharType="separate"/>
      </w:r>
      <w:r>
        <w:rPr>
          <w:rStyle w:val="64"/>
          <w:rFonts w:hint="eastAsia" w:ascii="宋体" w:hAnsi="宋体" w:cs="仿宋_GB2312"/>
          <w:b/>
          <w:color w:val="auto"/>
          <w:highlight w:val="none"/>
        </w:rPr>
        <w:t>32.中小企业扶持政策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_Toc226713339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Fonts w:hint="eastAsia"/>
          <w:color w:val="auto"/>
          <w:highlight w:val="none"/>
        </w:rPr>
        <w:fldChar w:fldCharType="end"/>
      </w:r>
    </w:p>
    <w:p w14:paraId="3A4C82FA">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"_Toc226713340" </w:instrText>
      </w:r>
      <w:r>
        <w:rPr>
          <w:color w:val="auto"/>
          <w:highlight w:val="none"/>
        </w:rPr>
        <w:fldChar w:fldCharType="separate"/>
      </w:r>
      <w:r>
        <w:rPr>
          <w:rStyle w:val="64"/>
          <w:rFonts w:hint="eastAsia" w:ascii="宋体" w:hAnsi="宋体" w:cs="仿宋_GB2312"/>
          <w:b/>
          <w:color w:val="auto"/>
          <w:highlight w:val="none"/>
        </w:rPr>
        <w:t>33.节能产品、环境标志产品采购政策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w:t>
      </w:r>
      <w:r>
        <w:rPr>
          <w:rFonts w:hint="eastAsia"/>
          <w:color w:val="auto"/>
          <w:highlight w:val="none"/>
        </w:rPr>
        <w:fldChar w:fldCharType="end"/>
      </w:r>
      <w:r>
        <w:rPr>
          <w:rFonts w:hint="eastAsia"/>
          <w:color w:val="auto"/>
          <w:highlight w:val="none"/>
        </w:rPr>
        <w:fldChar w:fldCharType="end"/>
      </w:r>
    </w:p>
    <w:p w14:paraId="24498BC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"_Toc226713341" </w:instrText>
      </w:r>
      <w:r>
        <w:rPr>
          <w:color w:val="auto"/>
          <w:highlight w:val="none"/>
        </w:rPr>
        <w:fldChar w:fldCharType="separate"/>
      </w:r>
      <w:r>
        <w:rPr>
          <w:rStyle w:val="64"/>
          <w:rFonts w:hint="eastAsia" w:ascii="宋体" w:hAnsi="宋体" w:cs="仿宋_GB2312"/>
          <w:b/>
          <w:snapToGrid w:val="0"/>
          <w:color w:val="auto"/>
          <w:kern w:val="0"/>
          <w:highlight w:val="none"/>
          <w:lang w:val="zh-CN"/>
        </w:rPr>
        <w:t>（九）其他要求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w:t>
      </w:r>
      <w:r>
        <w:rPr>
          <w:rFonts w:hint="eastAsia"/>
          <w:color w:val="auto"/>
          <w:highlight w:val="none"/>
        </w:rPr>
        <w:fldChar w:fldCharType="end"/>
      </w:r>
      <w:r>
        <w:rPr>
          <w:rFonts w:hint="eastAsia"/>
          <w:color w:val="auto"/>
          <w:highlight w:val="none"/>
        </w:rPr>
        <w:fldChar w:fldCharType="end"/>
      </w:r>
    </w:p>
    <w:p w14:paraId="34846521">
      <w:pPr>
        <w:pStyle w:val="37"/>
        <w:tabs>
          <w:tab w:val="right" w:leader="dot" w:pos="8303"/>
        </w:tabs>
        <w:rPr>
          <w:rFonts w:asciiTheme="minorHAnsi" w:hAnsiTheme="minorHAnsi" w:eastAsiaTheme="minorEastAsia" w:cstheme="minorBidi"/>
          <w:b w:val="0"/>
          <w:bCs w:val="0"/>
          <w: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"_Toc226713342" </w:instrText>
      </w:r>
      <w:r>
        <w:rPr>
          <w:color w:val="auto"/>
          <w:highlight w:val="none"/>
        </w:rPr>
        <w:fldChar w:fldCharType="separate"/>
      </w:r>
      <w:r>
        <w:rPr>
          <w:rStyle w:val="64"/>
          <w:rFonts w:hint="eastAsia" w:ascii="微软雅黑" w:hAnsi="微软雅黑" w:eastAsia="微软雅黑"/>
          <w:color w:val="auto"/>
          <w:highlight w:val="none"/>
        </w:rPr>
        <w:t>第三章 项目采购需求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562864ED">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"_Toc226713343" </w:instrText>
      </w:r>
      <w:r>
        <w:rPr>
          <w:color w:val="auto"/>
          <w:highlight w:val="none"/>
        </w:rPr>
        <w:fldChar w:fldCharType="separate"/>
      </w:r>
      <w:r>
        <w:rPr>
          <w:rStyle w:val="64"/>
          <w:rFonts w:hint="eastAsia" w:ascii="宋体" w:hAnsi="宋体" w:cs="仿宋_GB2312"/>
          <w:b/>
          <w:color w:val="auto"/>
          <w:highlight w:val="none"/>
        </w:rPr>
        <w:t>一、项目概况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66B4ABF1">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"_Toc226713344" </w:instrText>
      </w:r>
      <w:r>
        <w:rPr>
          <w:color w:val="auto"/>
          <w:highlight w:val="none"/>
        </w:rPr>
        <w:fldChar w:fldCharType="separate"/>
      </w:r>
      <w:r>
        <w:rPr>
          <w:rStyle w:val="64"/>
          <w:rFonts w:hint="eastAsia" w:ascii="宋体" w:hAnsi="宋体" w:cs="仿宋_GB2312"/>
          <w:b/>
          <w:color w:val="auto"/>
          <w:highlight w:val="none"/>
          <w:lang w:val="zh-CN"/>
        </w:rPr>
        <w:t>二、</w:t>
      </w:r>
      <w:r>
        <w:rPr>
          <w:rStyle w:val="64"/>
          <w:rFonts w:hint="eastAsia" w:ascii="宋体" w:hAnsi="宋体" w:cs="仿宋_GB2312"/>
          <w:b/>
          <w:color w:val="auto"/>
          <w:highlight w:val="none"/>
        </w:rPr>
        <w:t xml:space="preserve"> 服务内容及要求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3C352035">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"_Toc226713345" </w:instrText>
      </w:r>
      <w:r>
        <w:rPr>
          <w:color w:val="auto"/>
          <w:highlight w:val="none"/>
        </w:rPr>
        <w:fldChar w:fldCharType="separate"/>
      </w:r>
      <w:r>
        <w:rPr>
          <w:rStyle w:val="64"/>
          <w:rFonts w:hint="eastAsia" w:ascii="宋体" w:hAnsi="宋体" w:cs="仿宋_GB2312"/>
          <w:b/>
          <w:color w:val="auto"/>
          <w:highlight w:val="none"/>
        </w:rPr>
        <w:t>三、建筑可靠性及抗震鉴定技术依据: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Fonts w:hint="eastAsia"/>
          <w:color w:val="auto"/>
          <w:highlight w:val="none"/>
        </w:rPr>
        <w:fldChar w:fldCharType="end"/>
      </w:r>
    </w:p>
    <w:p w14:paraId="5D215B0F">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"_Toc226713346" </w:instrText>
      </w:r>
      <w:r>
        <w:rPr>
          <w:color w:val="auto"/>
          <w:highlight w:val="none"/>
        </w:rPr>
        <w:fldChar w:fldCharType="separate"/>
      </w:r>
      <w:r>
        <w:rPr>
          <w:rStyle w:val="64"/>
          <w:rFonts w:hint="eastAsia" w:ascii="宋体" w:hAnsi="宋体" w:cs="仿宋_GB2312"/>
          <w:b/>
          <w:color w:val="auto"/>
          <w:highlight w:val="none"/>
        </w:rPr>
        <w:t>四、商务要求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25</w:t>
      </w:r>
      <w:r>
        <w:rPr>
          <w:rFonts w:hint="eastAsia"/>
          <w:color w:val="auto"/>
          <w:highlight w:val="none"/>
        </w:rPr>
        <w:fldChar w:fldCharType="end"/>
      </w:r>
      <w:r>
        <w:rPr>
          <w:rFonts w:hint="eastAsia"/>
          <w:color w:val="auto"/>
          <w:highlight w:val="none"/>
        </w:rPr>
        <w:fldChar w:fldCharType="end"/>
      </w:r>
    </w:p>
    <w:p w14:paraId="63AF2511">
      <w:pPr>
        <w:pStyle w:val="37"/>
        <w:tabs>
          <w:tab w:val="right" w:leader="dot" w:pos="8303"/>
        </w:tabs>
        <w:rPr>
          <w:rFonts w:asciiTheme="minorHAnsi" w:hAnsiTheme="minorHAnsi" w:eastAsiaTheme="minorEastAsia" w:cstheme="minorBidi"/>
          <w:b w:val="0"/>
          <w:bCs w:val="0"/>
          <w: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"_Toc226713347" </w:instrText>
      </w:r>
      <w:r>
        <w:rPr>
          <w:color w:val="auto"/>
          <w:highlight w:val="none"/>
        </w:rPr>
        <w:fldChar w:fldCharType="separate"/>
      </w:r>
      <w:r>
        <w:rPr>
          <w:rStyle w:val="64"/>
          <w:rFonts w:hint="eastAsia" w:ascii="微软雅黑" w:hAnsi="微软雅黑" w:eastAsia="微软雅黑"/>
          <w:color w:val="auto"/>
          <w:highlight w:val="none"/>
        </w:rPr>
        <w:t>第四章 合同草案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Fonts w:hint="eastAsia"/>
          <w:color w:val="auto"/>
          <w:highlight w:val="none"/>
        </w:rPr>
        <w:fldChar w:fldCharType="end"/>
      </w:r>
    </w:p>
    <w:p w14:paraId="512DD61D">
      <w:pPr>
        <w:pStyle w:val="37"/>
        <w:tabs>
          <w:tab w:val="right" w:leader="dot" w:pos="8303"/>
        </w:tabs>
        <w:rPr>
          <w:rFonts w:asciiTheme="minorHAnsi" w:hAnsiTheme="minorHAnsi" w:eastAsiaTheme="minorEastAsia" w:cstheme="minorBidi"/>
          <w:b w:val="0"/>
          <w:bCs w:val="0"/>
          <w: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"_Toc226713348" </w:instrText>
      </w:r>
      <w:r>
        <w:rPr>
          <w:color w:val="auto"/>
          <w:highlight w:val="none"/>
        </w:rPr>
        <w:fldChar w:fldCharType="separate"/>
      </w:r>
      <w:r>
        <w:rPr>
          <w:rStyle w:val="64"/>
          <w:rFonts w:hint="eastAsia" w:ascii="微软雅黑" w:hAnsi="微软雅黑" w:eastAsia="微软雅黑"/>
          <w:color w:val="auto"/>
          <w:highlight w:val="none"/>
        </w:rPr>
        <w:t>第五章 评审程序、方法及标准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667C07AD">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"_Toc226713349" </w:instrText>
      </w:r>
      <w:r>
        <w:rPr>
          <w:color w:val="auto"/>
          <w:highlight w:val="none"/>
        </w:rPr>
        <w:fldChar w:fldCharType="separate"/>
      </w:r>
      <w:r>
        <w:rPr>
          <w:rStyle w:val="64"/>
          <w:rFonts w:hint="eastAsia" w:ascii="宋体" w:hAnsi="宋体" w:cs="仿宋_GB2312"/>
          <w:b/>
          <w:color w:val="auto"/>
          <w:highlight w:val="none"/>
        </w:rPr>
        <w:t>一、评审方法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_Toc226713349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3F3F5C54">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"_Toc226713350" </w:instrText>
      </w:r>
      <w:r>
        <w:rPr>
          <w:color w:val="auto"/>
          <w:highlight w:val="none"/>
        </w:rPr>
        <w:fldChar w:fldCharType="separate"/>
      </w:r>
      <w:r>
        <w:rPr>
          <w:rStyle w:val="64"/>
          <w:rFonts w:hint="eastAsia" w:ascii="宋体" w:hAnsi="宋体" w:cs="仿宋_GB2312"/>
          <w:b/>
          <w:color w:val="auto"/>
          <w:highlight w:val="none"/>
        </w:rPr>
        <w:t>二、评审程序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7CC5CC3E">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"_Toc226713351" </w:instrText>
      </w:r>
      <w:r>
        <w:rPr>
          <w:color w:val="auto"/>
          <w:highlight w:val="none"/>
        </w:rPr>
        <w:fldChar w:fldCharType="separate"/>
      </w:r>
      <w:r>
        <w:rPr>
          <w:rStyle w:val="64"/>
          <w:rFonts w:hint="eastAsia" w:ascii="宋体" w:hAnsi="宋体" w:cs="仿宋_GB2312"/>
          <w:b/>
          <w:color w:val="auto"/>
          <w:highlight w:val="none"/>
        </w:rPr>
        <w:t>（一）资格审查表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4B395C8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"_Toc226713352" </w:instrText>
      </w:r>
      <w:r>
        <w:rPr>
          <w:color w:val="auto"/>
          <w:highlight w:val="none"/>
        </w:rPr>
        <w:fldChar w:fldCharType="separate"/>
      </w:r>
      <w:r>
        <w:rPr>
          <w:rStyle w:val="64"/>
          <w:rFonts w:hint="eastAsia" w:ascii="宋体" w:hAnsi="宋体" w:cs="仿宋_GB2312"/>
          <w:b/>
          <w:color w:val="auto"/>
          <w:highlight w:val="none"/>
        </w:rPr>
        <w:t>（二）符合性检查表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37</w:t>
      </w:r>
      <w:r>
        <w:rPr>
          <w:rFonts w:hint="eastAsia"/>
          <w:color w:val="auto"/>
          <w:highlight w:val="none"/>
        </w:rPr>
        <w:fldChar w:fldCharType="end"/>
      </w:r>
      <w:r>
        <w:rPr>
          <w:rFonts w:hint="eastAsia"/>
          <w:color w:val="auto"/>
          <w:highlight w:val="none"/>
        </w:rPr>
        <w:fldChar w:fldCharType="end"/>
      </w:r>
    </w:p>
    <w:p w14:paraId="729FD0E7">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"_Toc226713353" </w:instrText>
      </w:r>
      <w:r>
        <w:rPr>
          <w:color w:val="auto"/>
          <w:highlight w:val="none"/>
        </w:rPr>
        <w:fldChar w:fldCharType="separate"/>
      </w:r>
      <w:r>
        <w:rPr>
          <w:rStyle w:val="64"/>
          <w:rFonts w:hint="eastAsia" w:ascii="宋体" w:hAnsi="宋体" w:cs="仿宋_GB2312"/>
          <w:b/>
          <w:color w:val="auto"/>
          <w:highlight w:val="none"/>
        </w:rPr>
        <w:t>（三）详细评审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38</w:t>
      </w:r>
      <w:r>
        <w:rPr>
          <w:rFonts w:hint="eastAsia"/>
          <w:color w:val="auto"/>
          <w:highlight w:val="none"/>
        </w:rPr>
        <w:fldChar w:fldCharType="end"/>
      </w:r>
      <w:r>
        <w:rPr>
          <w:rFonts w:hint="eastAsia"/>
          <w:color w:val="auto"/>
          <w:highlight w:val="none"/>
        </w:rPr>
        <w:fldChar w:fldCharType="end"/>
      </w:r>
    </w:p>
    <w:p w14:paraId="781E25A6">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"_Toc226713354" </w:instrText>
      </w:r>
      <w:r>
        <w:rPr>
          <w:color w:val="auto"/>
          <w:highlight w:val="none"/>
        </w:rPr>
        <w:fldChar w:fldCharType="separate"/>
      </w:r>
      <w:r>
        <w:rPr>
          <w:rStyle w:val="64"/>
          <w:rFonts w:hint="eastAsia" w:ascii="宋体" w:hAnsi="宋体" w:cs="仿宋_GB2312"/>
          <w:b/>
          <w:color w:val="auto"/>
          <w:highlight w:val="none"/>
        </w:rPr>
        <w:t>三、编写评审报告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40</w:t>
      </w:r>
      <w:r>
        <w:rPr>
          <w:rFonts w:hint="eastAsia"/>
          <w:color w:val="auto"/>
          <w:highlight w:val="none"/>
        </w:rPr>
        <w:fldChar w:fldCharType="end"/>
      </w:r>
      <w:r>
        <w:rPr>
          <w:rFonts w:hint="eastAsia"/>
          <w:color w:val="auto"/>
          <w:highlight w:val="none"/>
        </w:rPr>
        <w:fldChar w:fldCharType="end"/>
      </w:r>
    </w:p>
    <w:p w14:paraId="37975BB3">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"_Toc226713355" </w:instrText>
      </w:r>
      <w:r>
        <w:rPr>
          <w:color w:val="auto"/>
          <w:highlight w:val="none"/>
        </w:rPr>
        <w:fldChar w:fldCharType="separate"/>
      </w:r>
      <w:r>
        <w:rPr>
          <w:rStyle w:val="64"/>
          <w:rFonts w:hint="eastAsia" w:ascii="宋体" w:hAnsi="宋体" w:cs="仿宋_GB2312"/>
          <w:b/>
          <w:color w:val="auto"/>
          <w:highlight w:val="none"/>
        </w:rPr>
        <w:t>（一）评审报告的内容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40</w:t>
      </w:r>
      <w:r>
        <w:rPr>
          <w:rFonts w:hint="eastAsia"/>
          <w:color w:val="auto"/>
          <w:highlight w:val="none"/>
        </w:rPr>
        <w:fldChar w:fldCharType="end"/>
      </w:r>
      <w:r>
        <w:rPr>
          <w:rFonts w:hint="eastAsia"/>
          <w:color w:val="auto"/>
          <w:highlight w:val="none"/>
        </w:rPr>
        <w:fldChar w:fldCharType="end"/>
      </w:r>
    </w:p>
    <w:p w14:paraId="44A5A863">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"_Toc226713356" </w:instrText>
      </w:r>
      <w:r>
        <w:rPr>
          <w:color w:val="auto"/>
          <w:highlight w:val="none"/>
        </w:rPr>
        <w:fldChar w:fldCharType="separate"/>
      </w:r>
      <w:r>
        <w:rPr>
          <w:rStyle w:val="64"/>
          <w:rFonts w:hint="eastAsia" w:ascii="宋体" w:hAnsi="宋体" w:cs="仿宋_GB2312"/>
          <w:b/>
          <w:color w:val="auto"/>
          <w:highlight w:val="none"/>
        </w:rPr>
        <w:t>（二）评审报告的签署</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40</w:t>
      </w:r>
      <w:r>
        <w:rPr>
          <w:rFonts w:hint="eastAsia"/>
          <w:color w:val="auto"/>
          <w:highlight w:val="none"/>
        </w:rPr>
        <w:fldChar w:fldCharType="end"/>
      </w:r>
      <w:r>
        <w:rPr>
          <w:rFonts w:hint="eastAsia"/>
          <w:color w:val="auto"/>
          <w:highlight w:val="none"/>
        </w:rPr>
        <w:fldChar w:fldCharType="end"/>
      </w:r>
    </w:p>
    <w:p w14:paraId="2239A6F2">
      <w:pPr>
        <w:pStyle w:val="37"/>
        <w:tabs>
          <w:tab w:val="right" w:leader="dot" w:pos="8303"/>
        </w:tabs>
        <w:rPr>
          <w:rFonts w:asciiTheme="minorHAnsi" w:hAnsiTheme="minorHAnsi" w:eastAsiaTheme="minorEastAsia" w:cstheme="minorBidi"/>
          <w:b w:val="0"/>
          <w:bCs w:val="0"/>
          <w: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"_Toc226713357" </w:instrText>
      </w:r>
      <w:r>
        <w:rPr>
          <w:color w:val="auto"/>
          <w:highlight w:val="none"/>
        </w:rPr>
        <w:fldChar w:fldCharType="separate"/>
      </w:r>
      <w:r>
        <w:rPr>
          <w:rStyle w:val="64"/>
          <w:rFonts w:hint="eastAsia" w:ascii="微软雅黑" w:hAnsi="微软雅黑" w:eastAsia="微软雅黑"/>
          <w:color w:val="auto"/>
          <w:highlight w:val="none"/>
        </w:rPr>
        <w:t>第六章 响应文件的格式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41</w:t>
      </w:r>
      <w:r>
        <w:rPr>
          <w:rFonts w:hint="eastAsia"/>
          <w:color w:val="auto"/>
          <w:highlight w:val="none"/>
        </w:rPr>
        <w:fldChar w:fldCharType="end"/>
      </w:r>
      <w:r>
        <w:rPr>
          <w:rFonts w:hint="eastAsia"/>
          <w:color w:val="auto"/>
          <w:highlight w:val="none"/>
        </w:rPr>
        <w:fldChar w:fldCharType="end"/>
      </w:r>
    </w:p>
    <w:p w14:paraId="18C6689C">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"_Toc226713358" </w:instrText>
      </w:r>
      <w:r>
        <w:rPr>
          <w:color w:val="auto"/>
          <w:highlight w:val="none"/>
        </w:rPr>
        <w:fldChar w:fldCharType="separate"/>
      </w:r>
      <w:r>
        <w:rPr>
          <w:rStyle w:val="64"/>
          <w:rFonts w:hint="eastAsia" w:ascii="宋体" w:hAnsi="宋体" w:cs="仿宋_GB2312"/>
          <w:b/>
          <w:color w:val="auto"/>
          <w:highlight w:val="none"/>
        </w:rPr>
        <w:t>资格自查表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43</w:t>
      </w:r>
      <w:r>
        <w:rPr>
          <w:rFonts w:hint="eastAsia"/>
          <w:color w:val="auto"/>
          <w:highlight w:val="none"/>
        </w:rPr>
        <w:fldChar w:fldCharType="end"/>
      </w:r>
      <w:r>
        <w:rPr>
          <w:rFonts w:hint="eastAsia"/>
          <w:color w:val="auto"/>
          <w:highlight w:val="none"/>
        </w:rPr>
        <w:fldChar w:fldCharType="end"/>
      </w:r>
    </w:p>
    <w:p w14:paraId="0EA7E238">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"_Toc226713359" </w:instrText>
      </w:r>
      <w:r>
        <w:rPr>
          <w:color w:val="auto"/>
          <w:highlight w:val="none"/>
        </w:rPr>
        <w:fldChar w:fldCharType="separate"/>
      </w:r>
      <w:r>
        <w:rPr>
          <w:rStyle w:val="64"/>
          <w:rFonts w:hint="eastAsia" w:ascii="宋体" w:hAnsi="宋体" w:cs="仿宋_GB2312"/>
          <w:b/>
          <w:color w:val="auto"/>
          <w:highlight w:val="none"/>
        </w:rPr>
        <w:t>评标导航表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_Toc226713359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Fonts w:hint="eastAsia"/>
          <w:color w:val="auto"/>
          <w:highlight w:val="none"/>
        </w:rPr>
        <w:fldChar w:fldCharType="end"/>
      </w:r>
    </w:p>
    <w:p w14:paraId="599E4500">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"_Toc226713360" </w:instrText>
      </w:r>
      <w:r>
        <w:rPr>
          <w:color w:val="auto"/>
          <w:highlight w:val="none"/>
        </w:rPr>
        <w:fldChar w:fldCharType="separate"/>
      </w:r>
      <w:r>
        <w:rPr>
          <w:rStyle w:val="64"/>
          <w:rFonts w:hint="eastAsia" w:ascii="宋体" w:hAnsi="宋体" w:cs="Arial"/>
          <w:b/>
          <w:color w:val="auto"/>
          <w:highlight w:val="none"/>
        </w:rPr>
        <w:t>一、磋商书及附件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47</w:t>
      </w:r>
      <w:r>
        <w:rPr>
          <w:rFonts w:hint="eastAsia"/>
          <w:color w:val="auto"/>
          <w:highlight w:val="none"/>
        </w:rPr>
        <w:fldChar w:fldCharType="end"/>
      </w:r>
      <w:r>
        <w:rPr>
          <w:rFonts w:hint="eastAsia"/>
          <w:color w:val="auto"/>
          <w:highlight w:val="none"/>
        </w:rPr>
        <w:fldChar w:fldCharType="end"/>
      </w:r>
    </w:p>
    <w:p w14:paraId="27C9F5D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"_Toc226713361" </w:instrText>
      </w:r>
      <w:r>
        <w:rPr>
          <w:color w:val="auto"/>
          <w:highlight w:val="none"/>
        </w:rPr>
        <w:fldChar w:fldCharType="separate"/>
      </w:r>
      <w:r>
        <w:rPr>
          <w:rStyle w:val="64"/>
          <w:rFonts w:hint="eastAsia" w:ascii="宋体" w:hAnsi="宋体" w:cs="仿宋_GB2312"/>
          <w:b/>
          <w:color w:val="auto"/>
          <w:highlight w:val="none"/>
        </w:rPr>
        <w:t>（一）磋商书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47</w:t>
      </w:r>
      <w:r>
        <w:rPr>
          <w:rFonts w:hint="eastAsia"/>
          <w:color w:val="auto"/>
          <w:highlight w:val="none"/>
        </w:rPr>
        <w:fldChar w:fldCharType="end"/>
      </w:r>
      <w:r>
        <w:rPr>
          <w:rFonts w:hint="eastAsia"/>
          <w:color w:val="auto"/>
          <w:highlight w:val="none"/>
        </w:rPr>
        <w:fldChar w:fldCharType="end"/>
      </w:r>
    </w:p>
    <w:p w14:paraId="09E998C5">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"_Toc226713362" </w:instrText>
      </w:r>
      <w:r>
        <w:rPr>
          <w:color w:val="auto"/>
          <w:highlight w:val="none"/>
        </w:rPr>
        <w:fldChar w:fldCharType="separate"/>
      </w:r>
      <w:r>
        <w:rPr>
          <w:rStyle w:val="64"/>
          <w:rFonts w:hint="eastAsia" w:ascii="宋体" w:hAnsi="宋体" w:cs="仿宋_GB2312"/>
          <w:b/>
          <w:color w:val="auto"/>
          <w:highlight w:val="none"/>
        </w:rPr>
        <w:t>（二）法定代表人身份证明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49</w:t>
      </w:r>
      <w:r>
        <w:rPr>
          <w:rFonts w:hint="eastAsia"/>
          <w:color w:val="auto"/>
          <w:highlight w:val="none"/>
        </w:rPr>
        <w:fldChar w:fldCharType="end"/>
      </w:r>
      <w:r>
        <w:rPr>
          <w:rFonts w:hint="eastAsia"/>
          <w:color w:val="auto"/>
          <w:highlight w:val="none"/>
        </w:rPr>
        <w:fldChar w:fldCharType="end"/>
      </w:r>
    </w:p>
    <w:p w14:paraId="6196789C">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"_Toc226713363" </w:instrText>
      </w:r>
      <w:r>
        <w:rPr>
          <w:color w:val="auto"/>
          <w:highlight w:val="none"/>
        </w:rPr>
        <w:fldChar w:fldCharType="separate"/>
      </w:r>
      <w:r>
        <w:rPr>
          <w:rStyle w:val="64"/>
          <w:rFonts w:hint="eastAsia" w:ascii="宋体" w:hAnsi="宋体" w:cs="仿宋_GB2312"/>
          <w:b/>
          <w:color w:val="auto"/>
          <w:highlight w:val="none"/>
        </w:rPr>
        <w:t>（三）法定代表人授权书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50</w:t>
      </w:r>
      <w:r>
        <w:rPr>
          <w:rFonts w:hint="eastAsia"/>
          <w:color w:val="auto"/>
          <w:highlight w:val="none"/>
        </w:rPr>
        <w:fldChar w:fldCharType="end"/>
      </w:r>
      <w:r>
        <w:rPr>
          <w:rFonts w:hint="eastAsia"/>
          <w:color w:val="auto"/>
          <w:highlight w:val="none"/>
        </w:rPr>
        <w:fldChar w:fldCharType="end"/>
      </w:r>
    </w:p>
    <w:p w14:paraId="649DD79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"_Toc226713364" </w:instrText>
      </w:r>
      <w:r>
        <w:rPr>
          <w:color w:val="auto"/>
          <w:highlight w:val="none"/>
        </w:rPr>
        <w:fldChar w:fldCharType="separate"/>
      </w:r>
      <w:r>
        <w:rPr>
          <w:rStyle w:val="64"/>
          <w:rFonts w:hint="eastAsia" w:ascii="宋体" w:hAnsi="宋体" w:cs="仿宋_GB2312"/>
          <w:b/>
          <w:color w:val="auto"/>
          <w:highlight w:val="none"/>
        </w:rPr>
        <w:t>（四）联合体协议书（如适用）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51</w:t>
      </w:r>
      <w:r>
        <w:rPr>
          <w:rFonts w:hint="eastAsia"/>
          <w:color w:val="auto"/>
          <w:highlight w:val="none"/>
        </w:rPr>
        <w:fldChar w:fldCharType="end"/>
      </w:r>
      <w:r>
        <w:rPr>
          <w:rFonts w:hint="eastAsia"/>
          <w:color w:val="auto"/>
          <w:highlight w:val="none"/>
        </w:rPr>
        <w:fldChar w:fldCharType="end"/>
      </w:r>
    </w:p>
    <w:p w14:paraId="16653478">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"_Toc226713365" </w:instrText>
      </w:r>
      <w:r>
        <w:rPr>
          <w:color w:val="auto"/>
          <w:highlight w:val="none"/>
        </w:rPr>
        <w:fldChar w:fldCharType="separate"/>
      </w:r>
      <w:r>
        <w:rPr>
          <w:rStyle w:val="64"/>
          <w:rFonts w:hint="eastAsia" w:ascii="宋体" w:hAnsi="宋体" w:cs="仿宋_GB2312"/>
          <w:b/>
          <w:color w:val="auto"/>
          <w:highlight w:val="none"/>
        </w:rPr>
        <w:t>（五）分包意向协议书（如适用）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53</w:t>
      </w:r>
      <w:r>
        <w:rPr>
          <w:rFonts w:hint="eastAsia"/>
          <w:color w:val="auto"/>
          <w:highlight w:val="none"/>
        </w:rPr>
        <w:fldChar w:fldCharType="end"/>
      </w:r>
      <w:r>
        <w:rPr>
          <w:rFonts w:hint="eastAsia"/>
          <w:color w:val="auto"/>
          <w:highlight w:val="none"/>
        </w:rPr>
        <w:fldChar w:fldCharType="end"/>
      </w:r>
    </w:p>
    <w:p w14:paraId="439AAD4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"_Toc226713366" </w:instrText>
      </w:r>
      <w:r>
        <w:rPr>
          <w:color w:val="auto"/>
          <w:highlight w:val="none"/>
        </w:rPr>
        <w:fldChar w:fldCharType="separate"/>
      </w:r>
      <w:r>
        <w:rPr>
          <w:rStyle w:val="64"/>
          <w:rFonts w:hint="eastAsia" w:ascii="宋体" w:hAnsi="宋体" w:cs="Arial"/>
          <w:b/>
          <w:color w:val="auto"/>
          <w:highlight w:val="none"/>
        </w:rPr>
        <w:t>二、报价文件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54</w:t>
      </w:r>
      <w:r>
        <w:rPr>
          <w:rFonts w:hint="eastAsia"/>
          <w:color w:val="auto"/>
          <w:highlight w:val="none"/>
        </w:rPr>
        <w:fldChar w:fldCharType="end"/>
      </w:r>
      <w:r>
        <w:rPr>
          <w:rFonts w:hint="eastAsia"/>
          <w:color w:val="auto"/>
          <w:highlight w:val="none"/>
        </w:rPr>
        <w:fldChar w:fldCharType="end"/>
      </w:r>
    </w:p>
    <w:p w14:paraId="1FF6FDF3">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"_Toc226713367" </w:instrText>
      </w:r>
      <w:r>
        <w:rPr>
          <w:color w:val="auto"/>
          <w:highlight w:val="none"/>
        </w:rPr>
        <w:fldChar w:fldCharType="separate"/>
      </w:r>
      <w:r>
        <w:rPr>
          <w:rStyle w:val="64"/>
          <w:rFonts w:hint="eastAsia" w:ascii="宋体" w:hAnsi="宋体" w:cs="仿宋_GB2312"/>
          <w:bCs/>
          <w:color w:val="auto"/>
          <w:highlight w:val="none"/>
        </w:rPr>
        <w:t>（一）报价一览表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54</w:t>
      </w:r>
      <w:r>
        <w:rPr>
          <w:rFonts w:hint="eastAsia"/>
          <w:color w:val="auto"/>
          <w:highlight w:val="none"/>
        </w:rPr>
        <w:fldChar w:fldCharType="end"/>
      </w:r>
      <w:r>
        <w:rPr>
          <w:rFonts w:hint="eastAsia"/>
          <w:color w:val="auto"/>
          <w:highlight w:val="none"/>
        </w:rPr>
        <w:fldChar w:fldCharType="end"/>
      </w:r>
    </w:p>
    <w:p w14:paraId="617915BD">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"_Toc226713368" </w:instrText>
      </w:r>
      <w:r>
        <w:rPr>
          <w:color w:val="auto"/>
          <w:highlight w:val="none"/>
        </w:rPr>
        <w:fldChar w:fldCharType="separate"/>
      </w:r>
      <w:r>
        <w:rPr>
          <w:rStyle w:val="64"/>
          <w:rFonts w:hint="eastAsia" w:ascii="宋体" w:hAnsi="宋体" w:cs="仿宋_GB2312"/>
          <w:b/>
          <w:color w:val="auto"/>
          <w:highlight w:val="none"/>
        </w:rPr>
        <w:t>（二）分项报价表（如有）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55</w:t>
      </w:r>
      <w:r>
        <w:rPr>
          <w:rFonts w:hint="eastAsia"/>
          <w:color w:val="auto"/>
          <w:highlight w:val="none"/>
        </w:rPr>
        <w:fldChar w:fldCharType="end"/>
      </w:r>
      <w:r>
        <w:rPr>
          <w:rFonts w:hint="eastAsia"/>
          <w:color w:val="auto"/>
          <w:highlight w:val="none"/>
        </w:rPr>
        <w:fldChar w:fldCharType="end"/>
      </w:r>
    </w:p>
    <w:p w14:paraId="7D43D1E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"_Toc226713369" </w:instrText>
      </w:r>
      <w:r>
        <w:rPr>
          <w:color w:val="auto"/>
          <w:highlight w:val="none"/>
        </w:rPr>
        <w:fldChar w:fldCharType="separate"/>
      </w:r>
      <w:r>
        <w:rPr>
          <w:rStyle w:val="64"/>
          <w:rFonts w:hint="eastAsia" w:ascii="宋体" w:hAnsi="宋体" w:cs="Arial"/>
          <w:b/>
          <w:color w:val="auto"/>
          <w:highlight w:val="none"/>
        </w:rPr>
        <w:t>三、商务文件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_Toc226713369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56</w:t>
      </w:r>
      <w:r>
        <w:rPr>
          <w:rFonts w:hint="eastAsia"/>
          <w:color w:val="auto"/>
          <w:highlight w:val="none"/>
        </w:rPr>
        <w:fldChar w:fldCharType="end"/>
      </w:r>
      <w:r>
        <w:rPr>
          <w:rFonts w:hint="eastAsia"/>
          <w:color w:val="auto"/>
          <w:highlight w:val="none"/>
        </w:rPr>
        <w:fldChar w:fldCharType="end"/>
      </w:r>
    </w:p>
    <w:p w14:paraId="2DD9118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"_Toc226713370" </w:instrText>
      </w:r>
      <w:r>
        <w:rPr>
          <w:color w:val="auto"/>
          <w:highlight w:val="none"/>
        </w:rPr>
        <w:fldChar w:fldCharType="separate"/>
      </w:r>
      <w:r>
        <w:rPr>
          <w:rStyle w:val="64"/>
          <w:rFonts w:hint="eastAsia" w:ascii="宋体" w:hAnsi="宋体" w:cs="仿宋_GB2312"/>
          <w:b/>
          <w:color w:val="auto"/>
          <w:highlight w:val="none"/>
        </w:rPr>
        <w:t>（一）供应商基本情况表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56</w:t>
      </w:r>
      <w:r>
        <w:rPr>
          <w:rFonts w:hint="eastAsia"/>
          <w:color w:val="auto"/>
          <w:highlight w:val="none"/>
        </w:rPr>
        <w:fldChar w:fldCharType="end"/>
      </w:r>
      <w:r>
        <w:rPr>
          <w:rFonts w:hint="eastAsia"/>
          <w:color w:val="auto"/>
          <w:highlight w:val="none"/>
        </w:rPr>
        <w:fldChar w:fldCharType="end"/>
      </w:r>
    </w:p>
    <w:p w14:paraId="7B82CDFF">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"_Toc226713371" </w:instrText>
      </w:r>
      <w:r>
        <w:rPr>
          <w:color w:val="auto"/>
          <w:highlight w:val="none"/>
        </w:rPr>
        <w:fldChar w:fldCharType="separate"/>
      </w:r>
      <w:r>
        <w:rPr>
          <w:rStyle w:val="64"/>
          <w:rFonts w:hint="eastAsia" w:ascii="宋体" w:hAnsi="宋体" w:cs="Arial"/>
          <w:b/>
          <w:color w:val="auto"/>
          <w:highlight w:val="none"/>
        </w:rPr>
        <w:t>（二）关于资格条件的有关承诺及声明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57</w:t>
      </w:r>
      <w:r>
        <w:rPr>
          <w:rFonts w:hint="eastAsia"/>
          <w:color w:val="auto"/>
          <w:highlight w:val="none"/>
        </w:rPr>
        <w:fldChar w:fldCharType="end"/>
      </w:r>
      <w:r>
        <w:rPr>
          <w:rFonts w:hint="eastAsia"/>
          <w:color w:val="auto"/>
          <w:highlight w:val="none"/>
        </w:rPr>
        <w:fldChar w:fldCharType="end"/>
      </w:r>
    </w:p>
    <w:p w14:paraId="64259AEF">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"_Toc226713372" </w:instrText>
      </w:r>
      <w:r>
        <w:rPr>
          <w:color w:val="auto"/>
          <w:highlight w:val="none"/>
        </w:rPr>
        <w:fldChar w:fldCharType="separate"/>
      </w:r>
      <w:r>
        <w:rPr>
          <w:rStyle w:val="64"/>
          <w:rFonts w:hint="eastAsia" w:ascii="宋体" w:hAnsi="宋体" w:cs="仿宋_GB2312"/>
          <w:b/>
          <w:color w:val="auto"/>
          <w:highlight w:val="none"/>
        </w:rPr>
        <w:t>（三）资质证明文件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58</w:t>
      </w:r>
      <w:r>
        <w:rPr>
          <w:rFonts w:hint="eastAsia"/>
          <w:color w:val="auto"/>
          <w:highlight w:val="none"/>
        </w:rPr>
        <w:fldChar w:fldCharType="end"/>
      </w:r>
      <w:r>
        <w:rPr>
          <w:rFonts w:hint="eastAsia"/>
          <w:color w:val="auto"/>
          <w:highlight w:val="none"/>
        </w:rPr>
        <w:fldChar w:fldCharType="end"/>
      </w:r>
    </w:p>
    <w:p w14:paraId="11B5A0DD">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"_Toc226713373" </w:instrText>
      </w:r>
      <w:r>
        <w:rPr>
          <w:color w:val="auto"/>
          <w:highlight w:val="none"/>
        </w:rPr>
        <w:fldChar w:fldCharType="separate"/>
      </w:r>
      <w:r>
        <w:rPr>
          <w:rStyle w:val="64"/>
          <w:rFonts w:hint="eastAsia" w:ascii="宋体" w:hAnsi="宋体" w:cs="Arial"/>
          <w:b/>
          <w:color w:val="auto"/>
          <w:highlight w:val="none"/>
        </w:rPr>
        <w:t>（四）业绩证明文件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59</w:t>
      </w:r>
      <w:r>
        <w:rPr>
          <w:rFonts w:hint="eastAsia"/>
          <w:color w:val="auto"/>
          <w:highlight w:val="none"/>
        </w:rPr>
        <w:fldChar w:fldCharType="end"/>
      </w:r>
      <w:r>
        <w:rPr>
          <w:rFonts w:hint="eastAsia"/>
          <w:color w:val="auto"/>
          <w:highlight w:val="none"/>
        </w:rPr>
        <w:fldChar w:fldCharType="end"/>
      </w:r>
    </w:p>
    <w:p w14:paraId="7FE8F02F">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"_Toc226713374" </w:instrText>
      </w:r>
      <w:r>
        <w:rPr>
          <w:color w:val="auto"/>
          <w:highlight w:val="none"/>
        </w:rPr>
        <w:fldChar w:fldCharType="separate"/>
      </w:r>
      <w:r>
        <w:rPr>
          <w:rStyle w:val="64"/>
          <w:rFonts w:hint="eastAsia" w:ascii="宋体" w:hAnsi="宋体" w:cs="仿宋_GB2312"/>
          <w:b/>
          <w:color w:val="auto"/>
          <w:highlight w:val="none"/>
        </w:rPr>
        <w:t>（五）信誉、荣誉状况证明文件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60</w:t>
      </w:r>
      <w:r>
        <w:rPr>
          <w:rFonts w:hint="eastAsia"/>
          <w:color w:val="auto"/>
          <w:highlight w:val="none"/>
        </w:rPr>
        <w:fldChar w:fldCharType="end"/>
      </w:r>
      <w:r>
        <w:rPr>
          <w:rFonts w:hint="eastAsia"/>
          <w:color w:val="auto"/>
          <w:highlight w:val="none"/>
        </w:rPr>
        <w:fldChar w:fldCharType="end"/>
      </w:r>
    </w:p>
    <w:p w14:paraId="26533A3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"_Toc226713375" </w:instrText>
      </w:r>
      <w:r>
        <w:rPr>
          <w:color w:val="auto"/>
          <w:highlight w:val="none"/>
        </w:rPr>
        <w:fldChar w:fldCharType="separate"/>
      </w:r>
      <w:r>
        <w:rPr>
          <w:rStyle w:val="64"/>
          <w:rFonts w:hint="eastAsia" w:ascii="宋体" w:hAnsi="宋体" w:cs="仿宋_GB2312"/>
          <w:b/>
          <w:color w:val="auto"/>
          <w:highlight w:val="none"/>
        </w:rPr>
        <w:t>（六）商务偏离表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61</w:t>
      </w:r>
      <w:r>
        <w:rPr>
          <w:rFonts w:hint="eastAsia"/>
          <w:color w:val="auto"/>
          <w:highlight w:val="none"/>
        </w:rPr>
        <w:fldChar w:fldCharType="end"/>
      </w:r>
      <w:r>
        <w:rPr>
          <w:rFonts w:hint="eastAsia"/>
          <w:color w:val="auto"/>
          <w:highlight w:val="none"/>
        </w:rPr>
        <w:fldChar w:fldCharType="end"/>
      </w:r>
    </w:p>
    <w:p w14:paraId="61EDA65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"_Toc226713376" </w:instrText>
      </w:r>
      <w:r>
        <w:rPr>
          <w:color w:val="auto"/>
          <w:highlight w:val="none"/>
        </w:rPr>
        <w:fldChar w:fldCharType="separate"/>
      </w:r>
      <w:r>
        <w:rPr>
          <w:rStyle w:val="64"/>
          <w:rFonts w:hint="eastAsia" w:ascii="宋体" w:hAnsi="宋体" w:cs="仿宋_GB2312"/>
          <w:b/>
          <w:color w:val="auto"/>
          <w:highlight w:val="none"/>
        </w:rPr>
        <w:t>（七）其它商务文件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62</w:t>
      </w:r>
      <w:r>
        <w:rPr>
          <w:rFonts w:hint="eastAsia"/>
          <w:color w:val="auto"/>
          <w:highlight w:val="none"/>
        </w:rPr>
        <w:fldChar w:fldCharType="end"/>
      </w:r>
      <w:r>
        <w:rPr>
          <w:rFonts w:hint="eastAsia"/>
          <w:color w:val="auto"/>
          <w:highlight w:val="none"/>
        </w:rPr>
        <w:fldChar w:fldCharType="end"/>
      </w:r>
    </w:p>
    <w:p w14:paraId="75139805">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"_Toc226713377" </w:instrText>
      </w:r>
      <w:r>
        <w:rPr>
          <w:color w:val="auto"/>
          <w:highlight w:val="none"/>
        </w:rPr>
        <w:fldChar w:fldCharType="separate"/>
      </w:r>
      <w:r>
        <w:rPr>
          <w:rStyle w:val="64"/>
          <w:rFonts w:hint="eastAsia" w:ascii="宋体" w:hAnsi="宋体" w:cs="Arial"/>
          <w:b/>
          <w:color w:val="auto"/>
          <w:highlight w:val="none"/>
        </w:rPr>
        <w:t>四、技术文件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63</w:t>
      </w:r>
      <w:r>
        <w:rPr>
          <w:rFonts w:hint="eastAsia"/>
          <w:color w:val="auto"/>
          <w:highlight w:val="none"/>
        </w:rPr>
        <w:fldChar w:fldCharType="end"/>
      </w:r>
      <w:r>
        <w:rPr>
          <w:rFonts w:hint="eastAsia"/>
          <w:color w:val="auto"/>
          <w:highlight w:val="none"/>
        </w:rPr>
        <w:fldChar w:fldCharType="end"/>
      </w:r>
    </w:p>
    <w:p w14:paraId="0BBBE30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"_Toc226713378" </w:instrText>
      </w:r>
      <w:r>
        <w:rPr>
          <w:color w:val="auto"/>
          <w:highlight w:val="none"/>
        </w:rPr>
        <w:fldChar w:fldCharType="separate"/>
      </w:r>
      <w:r>
        <w:rPr>
          <w:rStyle w:val="64"/>
          <w:rFonts w:hint="eastAsia" w:ascii="宋体" w:hAnsi="宋体" w:cs="仿宋_GB2312"/>
          <w:b/>
          <w:color w:val="auto"/>
          <w:highlight w:val="none"/>
        </w:rPr>
        <w:t>（一）技术要求偏离表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63</w:t>
      </w:r>
      <w:r>
        <w:rPr>
          <w:rFonts w:hint="eastAsia"/>
          <w:color w:val="auto"/>
          <w:highlight w:val="none"/>
        </w:rPr>
        <w:fldChar w:fldCharType="end"/>
      </w:r>
      <w:r>
        <w:rPr>
          <w:rFonts w:hint="eastAsia"/>
          <w:color w:val="auto"/>
          <w:highlight w:val="none"/>
        </w:rPr>
        <w:fldChar w:fldCharType="end"/>
      </w:r>
    </w:p>
    <w:p w14:paraId="4201CDC6">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"_Toc226713379" </w:instrText>
      </w:r>
      <w:r>
        <w:rPr>
          <w:color w:val="auto"/>
          <w:highlight w:val="none"/>
        </w:rPr>
        <w:fldChar w:fldCharType="separate"/>
      </w:r>
      <w:r>
        <w:rPr>
          <w:rStyle w:val="64"/>
          <w:rFonts w:hint="eastAsia" w:ascii="宋体" w:hAnsi="宋体" w:cs="仿宋_GB2312"/>
          <w:b/>
          <w:color w:val="auto"/>
          <w:highlight w:val="none"/>
        </w:rPr>
        <w:t>（二）技术方案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64</w:t>
      </w:r>
      <w:r>
        <w:rPr>
          <w:rFonts w:hint="eastAsia"/>
          <w:color w:val="auto"/>
          <w:highlight w:val="none"/>
        </w:rPr>
        <w:fldChar w:fldCharType="end"/>
      </w:r>
      <w:r>
        <w:rPr>
          <w:rFonts w:hint="eastAsia"/>
          <w:color w:val="auto"/>
          <w:highlight w:val="none"/>
        </w:rPr>
        <w:fldChar w:fldCharType="end"/>
      </w:r>
    </w:p>
    <w:p w14:paraId="5A400849">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"_Toc226713380" </w:instrText>
      </w:r>
      <w:r>
        <w:rPr>
          <w:color w:val="auto"/>
          <w:highlight w:val="none"/>
        </w:rPr>
        <w:fldChar w:fldCharType="separate"/>
      </w:r>
      <w:r>
        <w:rPr>
          <w:rStyle w:val="64"/>
          <w:rFonts w:hint="eastAsia" w:ascii="宋体" w:hAnsi="宋体" w:cs="仿宋_GB2312"/>
          <w:b/>
          <w:color w:val="auto"/>
          <w:highlight w:val="none"/>
        </w:rPr>
        <w:t>（三）其它技术文件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65</w:t>
      </w:r>
      <w:r>
        <w:rPr>
          <w:rFonts w:hint="eastAsia"/>
          <w:color w:val="auto"/>
          <w:highlight w:val="none"/>
        </w:rPr>
        <w:fldChar w:fldCharType="end"/>
      </w:r>
      <w:r>
        <w:rPr>
          <w:rFonts w:hint="eastAsia"/>
          <w:color w:val="auto"/>
          <w:highlight w:val="none"/>
        </w:rPr>
        <w:fldChar w:fldCharType="end"/>
      </w:r>
    </w:p>
    <w:p w14:paraId="658AACD0">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"_Toc226713381" </w:instrText>
      </w:r>
      <w:r>
        <w:rPr>
          <w:color w:val="auto"/>
          <w:highlight w:val="none"/>
        </w:rPr>
        <w:fldChar w:fldCharType="separate"/>
      </w:r>
      <w:r>
        <w:rPr>
          <w:rStyle w:val="64"/>
          <w:rFonts w:hint="eastAsia" w:ascii="宋体" w:hAnsi="宋体" w:cs="Arial"/>
          <w:b/>
          <w:color w:val="auto"/>
          <w:highlight w:val="none"/>
        </w:rPr>
        <w:t>五、落实政府采购政策相关证明文件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66</w:t>
      </w:r>
      <w:r>
        <w:rPr>
          <w:rFonts w:hint="eastAsia"/>
          <w:color w:val="auto"/>
          <w:highlight w:val="none"/>
        </w:rPr>
        <w:fldChar w:fldCharType="end"/>
      </w:r>
      <w:r>
        <w:rPr>
          <w:rFonts w:hint="eastAsia"/>
          <w:color w:val="auto"/>
          <w:highlight w:val="none"/>
        </w:rPr>
        <w:fldChar w:fldCharType="end"/>
      </w:r>
    </w:p>
    <w:p w14:paraId="14148EAB">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"_Toc226713382" </w:instrText>
      </w:r>
      <w:r>
        <w:rPr>
          <w:color w:val="auto"/>
          <w:highlight w:val="none"/>
        </w:rPr>
        <w:fldChar w:fldCharType="separate"/>
      </w:r>
      <w:r>
        <w:rPr>
          <w:rStyle w:val="64"/>
          <w:rFonts w:hint="eastAsia" w:ascii="宋体" w:hAnsi="宋体" w:cs="仿宋_GB2312"/>
          <w:b/>
          <w:color w:val="auto"/>
          <w:highlight w:val="none"/>
        </w:rPr>
        <w:t>（一）中小企业声明函（工程、服务）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66</w:t>
      </w:r>
      <w:r>
        <w:rPr>
          <w:rFonts w:hint="eastAsia"/>
          <w:color w:val="auto"/>
          <w:highlight w:val="none"/>
        </w:rPr>
        <w:fldChar w:fldCharType="end"/>
      </w:r>
      <w:r>
        <w:rPr>
          <w:rFonts w:hint="eastAsia"/>
          <w:color w:val="auto"/>
          <w:highlight w:val="none"/>
        </w:rPr>
        <w:fldChar w:fldCharType="end"/>
      </w:r>
    </w:p>
    <w:p w14:paraId="73B1E732">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"_Toc226713383" </w:instrText>
      </w:r>
      <w:r>
        <w:rPr>
          <w:color w:val="auto"/>
          <w:highlight w:val="none"/>
        </w:rPr>
        <w:fldChar w:fldCharType="separate"/>
      </w:r>
      <w:r>
        <w:rPr>
          <w:rStyle w:val="64"/>
          <w:rFonts w:hint="eastAsia" w:ascii="宋体" w:hAnsi="宋体" w:cs="仿宋_GB2312"/>
          <w:b/>
          <w:color w:val="auto"/>
          <w:highlight w:val="none"/>
        </w:rPr>
        <w:t>（二）监狱企业证明文件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_Toc226713383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67</w:t>
      </w:r>
      <w:r>
        <w:rPr>
          <w:rFonts w:hint="eastAsia"/>
          <w:color w:val="auto"/>
          <w:highlight w:val="none"/>
        </w:rPr>
        <w:fldChar w:fldCharType="end"/>
      </w:r>
      <w:r>
        <w:rPr>
          <w:rFonts w:hint="eastAsia"/>
          <w:color w:val="auto"/>
          <w:highlight w:val="none"/>
        </w:rPr>
        <w:fldChar w:fldCharType="end"/>
      </w:r>
    </w:p>
    <w:p w14:paraId="0AFF6865">
      <w:pPr>
        <w:pStyle w:val="45"/>
        <w:tabs>
          <w:tab w:val="right" w:leader="dot" w:pos="8303"/>
        </w:tabs>
        <w:rPr>
          <w:rFonts w:asciiTheme="minorHAnsi" w:hAnsiTheme="minorHAnsi" w:eastAsiaTheme="minorEastAsia" w:cstheme="minorBidi"/>
          <w:smallCaps w:val="0"/>
          <w:color w:val="auto"/>
          <w:sz w:val="22"/>
          <w:highlight w:val="none"/>
          <w14:ligatures w14:val="standardContextual"/>
        </w:rPr>
      </w:pPr>
      <w:r>
        <w:rPr>
          <w:color w:val="auto"/>
          <w:highlight w:val="none"/>
        </w:rPr>
        <w:fldChar w:fldCharType="begin"/>
      </w:r>
      <w:r>
        <w:rPr>
          <w:color w:val="auto"/>
          <w:highlight w:val="none"/>
        </w:rPr>
        <w:instrText xml:space="preserve"> HYPERLINK \l "_Toc226713384" </w:instrText>
      </w:r>
      <w:r>
        <w:rPr>
          <w:color w:val="auto"/>
          <w:highlight w:val="none"/>
        </w:rPr>
        <w:fldChar w:fldCharType="separate"/>
      </w:r>
      <w:r>
        <w:rPr>
          <w:rStyle w:val="64"/>
          <w:rFonts w:hint="eastAsia" w:ascii="宋体" w:hAnsi="宋体" w:cs="仿宋_GB2312"/>
          <w:b/>
          <w:color w:val="auto"/>
          <w:highlight w:val="none"/>
        </w:rPr>
        <w:t>（三）残疾人福利性单位声明函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_Toc226713384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68</w:t>
      </w:r>
      <w:r>
        <w:rPr>
          <w:rFonts w:hint="eastAsia"/>
          <w:color w:val="auto"/>
          <w:highlight w:val="none"/>
        </w:rPr>
        <w:fldChar w:fldCharType="end"/>
      </w:r>
      <w:r>
        <w:rPr>
          <w:rFonts w:hint="eastAsia"/>
          <w:color w:val="auto"/>
          <w:highlight w:val="none"/>
        </w:rPr>
        <w:fldChar w:fldCharType="end"/>
      </w:r>
    </w:p>
    <w:p w14:paraId="7020B518">
      <w:pPr>
        <w:adjustRightInd w:val="0"/>
        <w:snapToGrid w:val="0"/>
        <w:spacing w:line="400" w:lineRule="exact"/>
        <w:contextualSpacing/>
        <w:rPr>
          <w:rFonts w:hint="eastAsia" w:ascii="宋体" w:hAnsi="宋体"/>
          <w:color w:val="auto"/>
          <w:szCs w:val="21"/>
          <w:highlight w:val="none"/>
        </w:rPr>
        <w:sectPr>
          <w:headerReference r:id="rId8" w:type="default"/>
          <w:footerReference r:id="rId9" w:type="default"/>
          <w:type w:val="nextColumn"/>
          <w:pgSz w:w="11907" w:h="16840"/>
          <w:pgMar w:top="1440" w:right="1797" w:bottom="1440" w:left="1797" w:header="907" w:footer="907" w:gutter="0"/>
          <w:pgNumType w:start="1"/>
          <w:cols w:space="720" w:num="1"/>
          <w:docGrid w:linePitch="312" w:charSpace="0"/>
        </w:sectPr>
      </w:pPr>
      <w:r>
        <w:rPr>
          <w:rFonts w:hint="eastAsia" w:ascii="宋体" w:hAnsi="宋体" w:cs="Arial"/>
          <w:color w:val="auto"/>
          <w:szCs w:val="21"/>
          <w:highlight w:val="none"/>
        </w:rPr>
        <w:fldChar w:fldCharType="end"/>
      </w:r>
    </w:p>
    <w:p w14:paraId="16BDF5B7">
      <w:pPr>
        <w:pStyle w:val="2"/>
        <w:spacing w:before="0" w:after="0" w:line="360" w:lineRule="auto"/>
        <w:ind w:firstLine="640"/>
        <w:rPr>
          <w:rFonts w:hint="eastAsia" w:ascii="微软雅黑" w:hAnsi="微软雅黑" w:eastAsia="微软雅黑"/>
          <w:color w:val="auto"/>
          <w:szCs w:val="32"/>
          <w:highlight w:val="none"/>
        </w:rPr>
      </w:pPr>
      <w:bookmarkStart w:id="26" w:name="_Hlt9666678"/>
      <w:bookmarkEnd w:id="26"/>
      <w:bookmarkStart w:id="27" w:name="_Toc226713288"/>
      <w:r>
        <w:rPr>
          <w:rFonts w:ascii="微软雅黑" w:hAnsi="微软雅黑" w:eastAsia="微软雅黑"/>
          <w:color w:val="auto"/>
          <w:szCs w:val="32"/>
          <w:highlight w:val="none"/>
        </w:rPr>
        <w:t>第一章</w:t>
      </w:r>
      <w:bookmarkEnd w:id="24"/>
      <w:bookmarkEnd w:id="25"/>
      <w:r>
        <w:rPr>
          <w:rFonts w:hint="eastAsia" w:ascii="微软雅黑" w:hAnsi="微软雅黑" w:eastAsia="微软雅黑"/>
          <w:color w:val="auto"/>
          <w:szCs w:val="32"/>
          <w:highlight w:val="none"/>
        </w:rPr>
        <w:t xml:space="preserve"> 磋商公告（代磋商邀请函）</w:t>
      </w:r>
      <w:bookmarkEnd w:id="27"/>
    </w:p>
    <w:p w14:paraId="1088309F">
      <w:pPr>
        <w:pBdr>
          <w:top w:val="single" w:color="auto" w:sz="4" w:space="1"/>
          <w:left w:val="single" w:color="auto" w:sz="4" w:space="4"/>
          <w:bottom w:val="single" w:color="auto" w:sz="4" w:space="1"/>
          <w:right w:val="single" w:color="auto" w:sz="4" w:space="4"/>
        </w:pBdr>
        <w:spacing w:line="360" w:lineRule="auto"/>
        <w:rPr>
          <w:rFonts w:hint="eastAsia" w:ascii="宋体" w:hAnsi="宋体" w:cs="仿宋_GB2312"/>
          <w:color w:val="auto"/>
          <w:sz w:val="24"/>
          <w:highlight w:val="none"/>
        </w:rPr>
      </w:pPr>
      <w:bookmarkStart w:id="28" w:name="_Hlk517968013"/>
      <w:bookmarkStart w:id="29" w:name="_Hlk128469760"/>
      <w:bookmarkStart w:id="30" w:name="_Hlk89852814"/>
      <w:r>
        <w:rPr>
          <w:rFonts w:hint="eastAsia" w:ascii="宋体" w:hAnsi="宋体" w:cs="仿宋_GB2312"/>
          <w:color w:val="auto"/>
          <w:sz w:val="24"/>
          <w:highlight w:val="none"/>
        </w:rPr>
        <w:t>项目概况：</w:t>
      </w:r>
    </w:p>
    <w:p w14:paraId="53BDEDA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武汉市卫生健康信息中心（武汉市人口信息监测站）</w:t>
      </w:r>
      <w:r>
        <w:rPr>
          <w:rFonts w:hint="eastAsia" w:ascii="宋体" w:hAnsi="宋体" w:cs="仿宋_GB2312"/>
          <w:color w:val="auto"/>
          <w:sz w:val="24"/>
          <w:highlight w:val="none"/>
          <w:u w:val="single"/>
        </w:rPr>
        <w:t>武汉卫生应急业务大楼建筑物可靠性及抗震鉴定项目</w:t>
      </w:r>
      <w:r>
        <w:rPr>
          <w:rFonts w:hint="eastAsia" w:ascii="宋体" w:hAnsi="宋体" w:cs="仿宋_GB2312"/>
          <w:color w:val="auto"/>
          <w:sz w:val="24"/>
          <w:highlight w:val="none"/>
        </w:rPr>
        <w:t>的潜在供应商应在</w:t>
      </w:r>
      <w:r>
        <w:rPr>
          <w:rFonts w:hint="eastAsia" w:ascii="宋体" w:hAnsi="宋体" w:cs="仿宋_GB2312"/>
          <w:bCs/>
          <w:color w:val="auto"/>
          <w:sz w:val="24"/>
          <w:highlight w:val="none"/>
          <w:u w:val="single"/>
        </w:rPr>
        <w:t>网上</w:t>
      </w:r>
      <w:r>
        <w:rPr>
          <w:rFonts w:hint="eastAsia" w:ascii="宋体" w:hAnsi="宋体" w:cs="仿宋_GB2312"/>
          <w:color w:val="auto"/>
          <w:sz w:val="24"/>
          <w:highlight w:val="none"/>
        </w:rPr>
        <w:t>获取采购文件，并于</w:t>
      </w:r>
      <w:r>
        <w:rPr>
          <w:rFonts w:hint="eastAsia" w:ascii="宋体" w:hAnsi="宋体" w:cs="仿宋_GB2312"/>
          <w:color w:val="auto"/>
          <w:sz w:val="24"/>
          <w:highlight w:val="none"/>
        </w:rPr>
        <w:t>2026年04月28日14点30分</w:t>
      </w:r>
      <w:r>
        <w:rPr>
          <w:rFonts w:hint="eastAsia" w:ascii="宋体" w:hAnsi="宋体" w:cs="仿宋_GB2312"/>
          <w:color w:val="auto"/>
          <w:sz w:val="24"/>
          <w:highlight w:val="none"/>
        </w:rPr>
        <w:t>（北京时间）前提交响应文件。</w:t>
      </w:r>
    </w:p>
    <w:p w14:paraId="3852C163">
      <w:pPr>
        <w:keepNext/>
        <w:keepLines/>
        <w:spacing w:line="360" w:lineRule="auto"/>
        <w:ind w:firstLine="482" w:firstLineChars="200"/>
        <w:outlineLvl w:val="1"/>
        <w:rPr>
          <w:rFonts w:hint="eastAsia" w:ascii="宋体" w:hAnsi="宋体" w:cs="仿宋_GB2312"/>
          <w:b/>
          <w:color w:val="auto"/>
          <w:sz w:val="24"/>
          <w:highlight w:val="none"/>
        </w:rPr>
      </w:pPr>
      <w:bookmarkStart w:id="31" w:name="_Toc226713289"/>
      <w:bookmarkStart w:id="32" w:name="_Toc28359089"/>
      <w:bookmarkStart w:id="33" w:name="_Toc28359012"/>
      <w:bookmarkStart w:id="34" w:name="_Toc35393798"/>
      <w:bookmarkStart w:id="35" w:name="_Toc35393629"/>
      <w:r>
        <w:rPr>
          <w:rFonts w:hint="eastAsia" w:ascii="宋体" w:hAnsi="宋体" w:cs="仿宋_GB2312"/>
          <w:b/>
          <w:color w:val="auto"/>
          <w:sz w:val="24"/>
          <w:highlight w:val="none"/>
        </w:rPr>
        <w:t>一、项目基本情况</w:t>
      </w:r>
      <w:bookmarkEnd w:id="31"/>
      <w:bookmarkEnd w:id="32"/>
      <w:bookmarkEnd w:id="33"/>
      <w:bookmarkEnd w:id="34"/>
      <w:bookmarkEnd w:id="35"/>
    </w:p>
    <w:p w14:paraId="59D1C2C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w:t>
      </w:r>
      <w:r>
        <w:rPr>
          <w:rFonts w:ascii="宋体" w:hAnsi="宋体" w:cs="仿宋_GB2312"/>
          <w:color w:val="auto"/>
          <w:sz w:val="24"/>
          <w:highlight w:val="none"/>
        </w:rPr>
        <w:t>.</w:t>
      </w:r>
      <w:r>
        <w:rPr>
          <w:rFonts w:hint="eastAsia" w:ascii="宋体" w:hAnsi="宋体" w:cs="仿宋_GB2312"/>
          <w:color w:val="auto"/>
          <w:sz w:val="24"/>
          <w:highlight w:val="none"/>
        </w:rPr>
        <w:t>项目编</w:t>
      </w:r>
      <w:r>
        <w:rPr>
          <w:rFonts w:hint="eastAsia" w:ascii="宋体" w:hAnsi="宋体" w:cs="仿宋_GB2312"/>
          <w:color w:val="auto"/>
          <w:sz w:val="24"/>
          <w:highlight w:val="none"/>
        </w:rPr>
        <w:t>号：HBT-2022</w:t>
      </w:r>
      <w:bookmarkStart w:id="594" w:name="_GoBack"/>
      <w:bookmarkEnd w:id="594"/>
      <w:r>
        <w:rPr>
          <w:rFonts w:hint="eastAsia" w:ascii="宋体" w:hAnsi="宋体" w:cs="仿宋_GB2312"/>
          <w:color w:val="auto"/>
          <w:sz w:val="24"/>
          <w:highlight w:val="none"/>
        </w:rPr>
        <w:t>26017-262511</w:t>
      </w:r>
    </w:p>
    <w:p w14:paraId="5F299DD6">
      <w:pPr>
        <w:spacing w:line="360" w:lineRule="auto"/>
        <w:ind w:firstLine="480" w:firstLineChars="200"/>
        <w:rPr>
          <w:rFonts w:hint="eastAsia" w:ascii="宋体" w:hAnsi="宋体" w:cs="仿宋_GB2312"/>
          <w:color w:val="auto"/>
          <w:sz w:val="24"/>
          <w:highlight w:val="none"/>
          <w:u w:val="singl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项目名称：武汉卫生应急业务大楼建筑物可靠性及抗震鉴定项目</w:t>
      </w:r>
    </w:p>
    <w:p w14:paraId="5A99034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采购方式：竞争性磋商</w:t>
      </w:r>
    </w:p>
    <w:p w14:paraId="3B1F307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rPr>
        <w:t>预算金额：</w:t>
      </w:r>
      <w:r>
        <w:rPr>
          <w:rFonts w:ascii="宋体" w:hAnsi="宋体" w:cs="仿宋_GB2312"/>
          <w:color w:val="auto"/>
          <w:sz w:val="24"/>
          <w:highlight w:val="none"/>
        </w:rPr>
        <w:t>18</w:t>
      </w:r>
      <w:r>
        <w:rPr>
          <w:rFonts w:hint="eastAsia" w:ascii="宋体" w:hAnsi="宋体" w:cs="仿宋_GB2312"/>
          <w:color w:val="auto"/>
          <w:sz w:val="24"/>
          <w:highlight w:val="none"/>
        </w:rPr>
        <w:t>.</w:t>
      </w:r>
      <w:r>
        <w:rPr>
          <w:rFonts w:ascii="宋体" w:hAnsi="宋体" w:cs="仿宋_GB2312"/>
          <w:color w:val="auto"/>
          <w:sz w:val="24"/>
          <w:highlight w:val="none"/>
        </w:rPr>
        <w:t>626</w:t>
      </w:r>
      <w:r>
        <w:rPr>
          <w:rFonts w:hint="eastAsia" w:ascii="宋体" w:hAnsi="宋体" w:cs="仿宋_GB2312"/>
          <w:color w:val="auto"/>
          <w:sz w:val="24"/>
          <w:highlight w:val="none"/>
        </w:rPr>
        <w:t>万元</w:t>
      </w:r>
    </w:p>
    <w:p w14:paraId="3692A96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w:t>
      </w:r>
      <w:r>
        <w:rPr>
          <w:rFonts w:ascii="宋体" w:hAnsi="宋体" w:cs="仿宋_GB2312"/>
          <w:color w:val="auto"/>
          <w:sz w:val="24"/>
          <w:highlight w:val="none"/>
        </w:rPr>
        <w:t>.</w:t>
      </w:r>
      <w:r>
        <w:rPr>
          <w:rFonts w:hint="eastAsia" w:ascii="宋体" w:hAnsi="宋体" w:cs="仿宋_GB2312"/>
          <w:color w:val="auto"/>
          <w:sz w:val="24"/>
          <w:highlight w:val="none"/>
        </w:rPr>
        <w:t>最高限价：</w:t>
      </w:r>
      <w:r>
        <w:rPr>
          <w:rFonts w:ascii="宋体" w:hAnsi="宋体" w:cs="仿宋_GB2312"/>
          <w:color w:val="auto"/>
          <w:sz w:val="24"/>
          <w:highlight w:val="none"/>
        </w:rPr>
        <w:t>18</w:t>
      </w:r>
      <w:r>
        <w:rPr>
          <w:rFonts w:hint="eastAsia" w:ascii="宋体" w:hAnsi="宋体" w:cs="仿宋_GB2312"/>
          <w:color w:val="auto"/>
          <w:sz w:val="24"/>
          <w:highlight w:val="none"/>
        </w:rPr>
        <w:t>.</w:t>
      </w:r>
      <w:r>
        <w:rPr>
          <w:rFonts w:ascii="宋体" w:hAnsi="宋体" w:cs="仿宋_GB2312"/>
          <w:color w:val="auto"/>
          <w:sz w:val="24"/>
          <w:highlight w:val="none"/>
        </w:rPr>
        <w:t>626</w:t>
      </w:r>
      <w:r>
        <w:rPr>
          <w:rFonts w:hint="eastAsia" w:ascii="宋体" w:hAnsi="宋体" w:cs="仿宋_GB2312"/>
          <w:color w:val="auto"/>
          <w:sz w:val="24"/>
          <w:highlight w:val="none"/>
        </w:rPr>
        <w:t>万元</w:t>
      </w:r>
    </w:p>
    <w:p w14:paraId="337AD24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采购需求：武汉市卫生健康信息中心（武汉市人口信息监测站）武汉卫生应急业务大楼建筑物可靠性及抗震鉴定项目，详见第三章项目采购需求。供应商的投标报价超过该项目采购预算金额或最高限价的，其投标报价无效。</w:t>
      </w:r>
    </w:p>
    <w:p w14:paraId="09E0D3A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7.合同履行期限：自合同签订之后30天内完成。</w:t>
      </w:r>
    </w:p>
    <w:p w14:paraId="1125089D">
      <w:pPr>
        <w:spacing w:line="360" w:lineRule="auto"/>
        <w:ind w:firstLine="480" w:firstLineChars="200"/>
        <w:rPr>
          <w:rFonts w:hint="eastAsia" w:ascii="宋体" w:hAnsi="宋体" w:cs="仿宋_GB2312"/>
          <w:color w:val="auto"/>
          <w:sz w:val="24"/>
          <w:highlight w:val="none"/>
        </w:rPr>
      </w:pPr>
      <w:bookmarkStart w:id="36" w:name="_Toc28359013"/>
      <w:bookmarkStart w:id="37" w:name="_Toc28359090"/>
      <w:bookmarkStart w:id="38" w:name="_Toc35393799"/>
      <w:bookmarkStart w:id="39" w:name="_Toc35393630"/>
      <w:r>
        <w:rPr>
          <w:rFonts w:hint="eastAsia" w:ascii="宋体" w:hAnsi="宋体" w:cs="仿宋_GB2312"/>
          <w:color w:val="auto"/>
          <w:sz w:val="24"/>
          <w:highlight w:val="none"/>
        </w:rPr>
        <w:t>8.本项目（是/否）接受联合体投标：否</w:t>
      </w:r>
    </w:p>
    <w:p w14:paraId="54C8191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9.是否可采购进口产品：否</w:t>
      </w:r>
    </w:p>
    <w:p w14:paraId="1B769D8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10.本项目（是/否）接受合同分包：否</w:t>
      </w:r>
    </w:p>
    <w:p w14:paraId="30873E8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11.本项目（是/否）专门面向中小微企业：否</w:t>
      </w:r>
    </w:p>
    <w:p w14:paraId="4F75C69C">
      <w:pPr>
        <w:spacing w:line="360" w:lineRule="auto"/>
        <w:ind w:firstLine="480" w:firstLineChars="200"/>
        <w:jc w:val="left"/>
        <w:rPr>
          <w:rFonts w:hint="eastAsia" w:ascii="宋体" w:hAnsi="宋体" w:cs="仿宋_GB2312"/>
          <w:color w:val="auto"/>
          <w:sz w:val="24"/>
          <w:szCs w:val="22"/>
          <w:highlight w:val="none"/>
        </w:rPr>
      </w:pPr>
      <w:r>
        <w:rPr>
          <w:rFonts w:hint="eastAsia" w:ascii="宋体" w:hAnsi="宋体" w:cs="仿宋_GB2312"/>
          <w:color w:val="auto"/>
          <w:sz w:val="24"/>
          <w:szCs w:val="22"/>
          <w:highlight w:val="none"/>
        </w:rPr>
        <w:t>12.符合条件的小微企业价格扣除优惠为：10%</w:t>
      </w:r>
    </w:p>
    <w:p w14:paraId="74513027">
      <w:pPr>
        <w:keepNext/>
        <w:keepLines/>
        <w:spacing w:line="360" w:lineRule="auto"/>
        <w:ind w:firstLine="482" w:firstLineChars="200"/>
        <w:outlineLvl w:val="1"/>
        <w:rPr>
          <w:rFonts w:hint="eastAsia" w:ascii="宋体" w:hAnsi="宋体" w:cs="仿宋_GB2312"/>
          <w:b/>
          <w:color w:val="auto"/>
          <w:sz w:val="24"/>
          <w:highlight w:val="none"/>
        </w:rPr>
      </w:pPr>
      <w:bookmarkStart w:id="40" w:name="_Toc226713290"/>
      <w:r>
        <w:rPr>
          <w:rFonts w:hint="eastAsia" w:ascii="宋体" w:hAnsi="宋体" w:cs="仿宋_GB2312"/>
          <w:b/>
          <w:color w:val="auto"/>
          <w:sz w:val="24"/>
          <w:highlight w:val="none"/>
        </w:rPr>
        <w:t>二、申请人的资格要求</w:t>
      </w:r>
      <w:bookmarkEnd w:id="36"/>
      <w:bookmarkEnd w:id="37"/>
      <w:bookmarkEnd w:id="38"/>
      <w:bookmarkEnd w:id="39"/>
      <w:bookmarkEnd w:id="40"/>
    </w:p>
    <w:p w14:paraId="69B12E11">
      <w:pPr>
        <w:adjustRightInd w:val="0"/>
        <w:snapToGrid w:val="0"/>
        <w:spacing w:line="360" w:lineRule="auto"/>
        <w:ind w:firstLine="480" w:firstLineChars="200"/>
        <w:rPr>
          <w:rFonts w:hint="eastAsia" w:ascii="宋体" w:hAnsi="宋体" w:cs="仿宋_GB2312"/>
          <w:color w:val="auto"/>
          <w:sz w:val="24"/>
          <w:highlight w:val="none"/>
          <w:lang w:val="hr-HR"/>
        </w:rPr>
      </w:pPr>
      <w:bookmarkStart w:id="41" w:name="_Toc28359091"/>
      <w:bookmarkStart w:id="42" w:name="_Toc28359014"/>
      <w:r>
        <w:rPr>
          <w:rFonts w:ascii="宋体" w:hAnsi="宋体" w:cs="仿宋_GB2312"/>
          <w:color w:val="auto"/>
          <w:sz w:val="24"/>
          <w:highlight w:val="none"/>
          <w:lang w:val="hr-HR"/>
        </w:rPr>
        <w:t>1.</w:t>
      </w:r>
      <w:r>
        <w:rPr>
          <w:rFonts w:hint="eastAsia" w:ascii="宋体" w:hAnsi="宋体" w:cs="仿宋_GB2312"/>
          <w:color w:val="auto"/>
          <w:sz w:val="24"/>
          <w:highlight w:val="none"/>
          <w:lang w:val="hr-HR"/>
        </w:rPr>
        <w:t>满足</w:t>
      </w:r>
      <w:r>
        <w:rPr>
          <w:rFonts w:hint="eastAsia" w:ascii="宋体" w:hAnsi="宋体" w:cs="仿宋_GB2312"/>
          <w:color w:val="auto"/>
          <w:sz w:val="24"/>
          <w:highlight w:val="none"/>
        </w:rPr>
        <w:t>以下</w:t>
      </w:r>
      <w:r>
        <w:rPr>
          <w:rFonts w:hint="eastAsia" w:ascii="宋体" w:hAnsi="宋体" w:cs="仿宋_GB2312"/>
          <w:color w:val="auto"/>
          <w:sz w:val="24"/>
          <w:highlight w:val="none"/>
          <w:lang w:val="hr-HR"/>
        </w:rPr>
        <w:t>规定，即：</w:t>
      </w:r>
    </w:p>
    <w:p w14:paraId="4D414394">
      <w:pPr>
        <w:adjustRightInd w:val="0"/>
        <w:snapToGrid w:val="0"/>
        <w:spacing w:line="360" w:lineRule="auto"/>
        <w:ind w:firstLine="480" w:firstLineChars="200"/>
        <w:rPr>
          <w:rFonts w:hint="eastAsia" w:ascii="宋体" w:hAnsi="宋体" w:cs="仿宋_GB2312"/>
          <w:color w:val="auto"/>
          <w:sz w:val="24"/>
          <w:highlight w:val="none"/>
          <w:lang w:val="hr-HR"/>
        </w:rPr>
      </w:pPr>
      <w:r>
        <w:rPr>
          <w:rFonts w:hint="eastAsia" w:ascii="宋体" w:hAnsi="宋体" w:cs="仿宋_GB2312"/>
          <w:color w:val="auto"/>
          <w:sz w:val="24"/>
          <w:highlight w:val="none"/>
          <w:lang w:val="hr-HR"/>
        </w:rPr>
        <w:t>（1）具有独立承担民事责任的能力；</w:t>
      </w:r>
    </w:p>
    <w:p w14:paraId="5BCA52D7">
      <w:pPr>
        <w:adjustRightInd w:val="0"/>
        <w:snapToGrid w:val="0"/>
        <w:spacing w:line="360" w:lineRule="auto"/>
        <w:ind w:firstLine="480" w:firstLineChars="200"/>
        <w:rPr>
          <w:rFonts w:hint="eastAsia" w:ascii="宋体" w:hAnsi="宋体" w:cs="仿宋_GB2312"/>
          <w:color w:val="auto"/>
          <w:sz w:val="24"/>
          <w:highlight w:val="none"/>
          <w:lang w:val="hr-HR"/>
        </w:rPr>
      </w:pPr>
      <w:r>
        <w:rPr>
          <w:rFonts w:hint="eastAsia" w:ascii="宋体" w:hAnsi="宋体" w:cs="仿宋_GB2312"/>
          <w:color w:val="auto"/>
          <w:sz w:val="24"/>
          <w:highlight w:val="none"/>
          <w:lang w:val="hr-HR"/>
        </w:rPr>
        <w:t>（2）具有良好的商业信誉和健全的财务会计制度；</w:t>
      </w:r>
    </w:p>
    <w:p w14:paraId="7BD8E648">
      <w:pPr>
        <w:adjustRightInd w:val="0"/>
        <w:snapToGrid w:val="0"/>
        <w:spacing w:line="360" w:lineRule="auto"/>
        <w:ind w:firstLine="480" w:firstLineChars="200"/>
        <w:rPr>
          <w:rFonts w:hint="eastAsia" w:ascii="宋体" w:hAnsi="宋体" w:cs="仿宋_GB2312"/>
          <w:color w:val="auto"/>
          <w:sz w:val="24"/>
          <w:highlight w:val="none"/>
          <w:lang w:val="hr-HR"/>
        </w:rPr>
      </w:pPr>
      <w:r>
        <w:rPr>
          <w:rFonts w:hint="eastAsia" w:ascii="宋体" w:hAnsi="宋体" w:cs="仿宋_GB2312"/>
          <w:color w:val="auto"/>
          <w:sz w:val="24"/>
          <w:highlight w:val="none"/>
          <w:lang w:val="hr-HR"/>
        </w:rPr>
        <w:t>（3）具有履行合同所必需的设备和专业技术能力；</w:t>
      </w:r>
    </w:p>
    <w:p w14:paraId="4B0752BD">
      <w:pPr>
        <w:adjustRightInd w:val="0"/>
        <w:snapToGrid w:val="0"/>
        <w:spacing w:line="360" w:lineRule="auto"/>
        <w:ind w:firstLine="480" w:firstLineChars="200"/>
        <w:rPr>
          <w:rFonts w:hint="eastAsia" w:ascii="宋体" w:hAnsi="宋体" w:cs="仿宋_GB2312"/>
          <w:color w:val="auto"/>
          <w:sz w:val="24"/>
          <w:highlight w:val="none"/>
          <w:lang w:val="hr-HR"/>
        </w:rPr>
      </w:pPr>
      <w:r>
        <w:rPr>
          <w:rFonts w:hint="eastAsia" w:ascii="宋体" w:hAnsi="宋体" w:cs="仿宋_GB2312"/>
          <w:color w:val="auto"/>
          <w:sz w:val="24"/>
          <w:highlight w:val="none"/>
          <w:lang w:val="hr-HR"/>
        </w:rPr>
        <w:t>（4）有依法缴纳税收和社会保障资金的良好记录；</w:t>
      </w:r>
    </w:p>
    <w:p w14:paraId="72FDFCCA">
      <w:pPr>
        <w:adjustRightInd w:val="0"/>
        <w:snapToGrid w:val="0"/>
        <w:spacing w:line="360" w:lineRule="auto"/>
        <w:ind w:firstLine="480" w:firstLineChars="200"/>
        <w:rPr>
          <w:rFonts w:hint="eastAsia" w:ascii="宋体" w:hAnsi="宋体" w:cs="仿宋_GB2312"/>
          <w:color w:val="auto"/>
          <w:sz w:val="24"/>
          <w:highlight w:val="none"/>
          <w:lang w:val="hr-HR"/>
        </w:rPr>
      </w:pPr>
      <w:r>
        <w:rPr>
          <w:rFonts w:hint="eastAsia" w:ascii="宋体" w:hAnsi="宋体" w:cs="仿宋_GB2312"/>
          <w:color w:val="auto"/>
          <w:sz w:val="24"/>
          <w:highlight w:val="none"/>
          <w:lang w:val="hr-HR"/>
        </w:rPr>
        <w:t>（5）参加政府采购活动前三年内，在经营活动中没有重大违法记录；</w:t>
      </w:r>
    </w:p>
    <w:p w14:paraId="14D7D350">
      <w:pPr>
        <w:adjustRightInd w:val="0"/>
        <w:snapToGrid w:val="0"/>
        <w:spacing w:line="360" w:lineRule="auto"/>
        <w:ind w:firstLine="480" w:firstLineChars="200"/>
        <w:rPr>
          <w:rFonts w:hint="eastAsia" w:ascii="宋体" w:hAnsi="宋体" w:cs="仿宋_GB2312"/>
          <w:color w:val="auto"/>
          <w:sz w:val="24"/>
          <w:highlight w:val="none"/>
          <w:lang w:val="hr-HR"/>
        </w:rPr>
      </w:pPr>
      <w:r>
        <w:rPr>
          <w:rFonts w:hint="eastAsia" w:ascii="宋体" w:hAnsi="宋体" w:cs="仿宋_GB2312"/>
          <w:color w:val="auto"/>
          <w:sz w:val="24"/>
          <w:highlight w:val="none"/>
          <w:lang w:val="hr-HR"/>
        </w:rPr>
        <w:t>（6）法律、行政法规规定的其他条件。</w:t>
      </w:r>
    </w:p>
    <w:p w14:paraId="36D25657">
      <w:pPr>
        <w:adjustRightInd w:val="0"/>
        <w:snapToGrid w:val="0"/>
        <w:spacing w:line="360" w:lineRule="auto"/>
        <w:ind w:firstLine="480" w:firstLineChars="200"/>
        <w:rPr>
          <w:rFonts w:hint="eastAsia" w:ascii="宋体" w:hAnsi="宋体" w:cs="仿宋_GB2312"/>
          <w:color w:val="auto"/>
          <w:sz w:val="24"/>
          <w:highlight w:val="none"/>
          <w:lang w:val="hr-HR"/>
        </w:rPr>
      </w:pPr>
      <w:r>
        <w:rPr>
          <w:rFonts w:ascii="宋体" w:hAnsi="宋体" w:cs="仿宋_GB2312"/>
          <w:color w:val="auto"/>
          <w:sz w:val="24"/>
          <w:highlight w:val="none"/>
          <w:lang w:val="hr-HR"/>
        </w:rPr>
        <w:t>2.</w:t>
      </w:r>
      <w:r>
        <w:rPr>
          <w:rFonts w:hint="eastAsia" w:ascii="宋体" w:hAnsi="宋体" w:cs="仿宋_GB2312"/>
          <w:color w:val="auto"/>
          <w:sz w:val="24"/>
          <w:highlight w:val="none"/>
          <w:lang w:val="hr-HR"/>
        </w:rPr>
        <w:t>单位负责人为同一人或者存在直接控股、管理关系的不同供应商，不得参加本项目同一合同项下的采购活动。</w:t>
      </w:r>
    </w:p>
    <w:p w14:paraId="3E471CE0">
      <w:pPr>
        <w:adjustRightInd w:val="0"/>
        <w:snapToGrid w:val="0"/>
        <w:spacing w:line="360" w:lineRule="auto"/>
        <w:ind w:firstLine="480" w:firstLineChars="200"/>
        <w:rPr>
          <w:rFonts w:hint="eastAsia" w:ascii="宋体" w:hAnsi="宋体" w:cs="仿宋_GB2312"/>
          <w:color w:val="auto"/>
          <w:sz w:val="24"/>
          <w:highlight w:val="none"/>
          <w:lang w:val="hr-HR"/>
        </w:rPr>
      </w:pPr>
      <w:r>
        <w:rPr>
          <w:rFonts w:ascii="宋体" w:hAnsi="宋体" w:cs="仿宋_GB2312"/>
          <w:color w:val="auto"/>
          <w:sz w:val="24"/>
          <w:highlight w:val="none"/>
          <w:lang w:val="hr-HR"/>
        </w:rPr>
        <w:t>3.</w:t>
      </w:r>
      <w:r>
        <w:rPr>
          <w:rFonts w:hint="eastAsia" w:ascii="宋体" w:hAnsi="宋体" w:cs="仿宋_GB2312"/>
          <w:color w:val="auto"/>
          <w:sz w:val="24"/>
          <w:highlight w:val="none"/>
          <w:lang w:val="hr-HR"/>
        </w:rPr>
        <w:t>为本采购项目提供整体设计、规范编制或者项目管理、监理、检测等服务的，不得再参加本项目的其他招标采购活动。</w:t>
      </w:r>
    </w:p>
    <w:p w14:paraId="492B8BF9">
      <w:pPr>
        <w:adjustRightInd w:val="0"/>
        <w:snapToGrid w:val="0"/>
        <w:spacing w:line="360" w:lineRule="auto"/>
        <w:ind w:firstLine="480" w:firstLineChars="200"/>
        <w:rPr>
          <w:rFonts w:hint="eastAsia" w:ascii="宋体" w:hAnsi="宋体" w:cs="仿宋_GB2312"/>
          <w:color w:val="auto"/>
          <w:sz w:val="24"/>
          <w:highlight w:val="none"/>
          <w:lang w:val="hr-HR"/>
        </w:rPr>
      </w:pPr>
      <w:r>
        <w:rPr>
          <w:rFonts w:ascii="宋体" w:hAnsi="宋体" w:cs="仿宋_GB2312"/>
          <w:color w:val="auto"/>
          <w:sz w:val="24"/>
          <w:highlight w:val="none"/>
          <w:lang w:val="hr-HR"/>
        </w:rPr>
        <w:t>4.</w:t>
      </w:r>
      <w:r>
        <w:rPr>
          <w:rFonts w:hint="eastAsia" w:ascii="宋体" w:hAnsi="宋体" w:cs="仿宋_GB2312"/>
          <w:color w:val="auto"/>
          <w:sz w:val="24"/>
          <w:highlight w:val="none"/>
          <w:lang w:val="hr-HR"/>
        </w:rPr>
        <w:t>未被列入失信被执行人、重大税收违法失信主体，未被列入政府采购严重违法失信行为记录名单。</w:t>
      </w:r>
    </w:p>
    <w:p w14:paraId="26A5BE0E">
      <w:pPr>
        <w:spacing w:line="360" w:lineRule="auto"/>
        <w:ind w:firstLine="480" w:firstLineChars="200"/>
        <w:rPr>
          <w:rFonts w:hint="eastAsia" w:ascii="宋体" w:hAnsi="宋体" w:cs="仿宋_GB2312"/>
          <w:color w:val="auto"/>
          <w:sz w:val="24"/>
          <w:highlight w:val="none"/>
        </w:rPr>
      </w:pPr>
      <w:bookmarkStart w:id="43" w:name="_Toc35393800"/>
      <w:bookmarkStart w:id="44" w:name="_Toc35393631"/>
      <w:r>
        <w:rPr>
          <w:rFonts w:hint="eastAsia" w:ascii="宋体" w:hAnsi="宋体" w:cs="仿宋_GB2312"/>
          <w:color w:val="auto"/>
          <w:sz w:val="24"/>
          <w:highlight w:val="none"/>
        </w:rPr>
        <w:t>5.落实政府采购政策需满足的资格要求：/。</w:t>
      </w:r>
    </w:p>
    <w:p w14:paraId="2091F54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6.供应商特定资格要求：</w:t>
      </w:r>
    </w:p>
    <w:p w14:paraId="176731FD">
      <w:pPr>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投标人须具备建设行政主管部门颁发的建设工程质量检测机构资质证书，</w:t>
      </w:r>
      <w:r>
        <w:rPr>
          <w:rFonts w:hint="eastAsia" w:ascii="宋体" w:hAnsi="宋体" w:eastAsia="宋体" w:cs="仿宋_GB2312"/>
          <w:color w:val="auto"/>
          <w:sz w:val="24"/>
          <w:highlight w:val="none"/>
        </w:rPr>
        <w:t>资质类别为综合资质,或专项资质检测范围需包含主体结构及装饰装修、钢结构、地基基础。</w:t>
      </w:r>
    </w:p>
    <w:p w14:paraId="3F78D675">
      <w:pPr>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供应商必须为《市住房和城市更新局关于公布2025年武汉市房屋安全鉴定单位名录的通告》中名录内的供应商。</w:t>
      </w:r>
    </w:p>
    <w:p w14:paraId="19C82943">
      <w:pPr>
        <w:keepNext/>
        <w:keepLines/>
        <w:spacing w:line="360" w:lineRule="auto"/>
        <w:ind w:firstLine="482" w:firstLineChars="200"/>
        <w:outlineLvl w:val="1"/>
        <w:rPr>
          <w:rFonts w:hint="eastAsia" w:ascii="宋体" w:hAnsi="宋体" w:cs="仿宋_GB2312"/>
          <w:b/>
          <w:color w:val="auto"/>
          <w:sz w:val="24"/>
          <w:highlight w:val="none"/>
        </w:rPr>
      </w:pPr>
      <w:bookmarkStart w:id="45" w:name="_Toc226713291"/>
      <w:r>
        <w:rPr>
          <w:rFonts w:hint="eastAsia" w:ascii="宋体" w:hAnsi="宋体" w:cs="仿宋_GB2312"/>
          <w:b/>
          <w:color w:val="auto"/>
          <w:sz w:val="24"/>
          <w:highlight w:val="none"/>
        </w:rPr>
        <w:t>三、获取采购文件</w:t>
      </w:r>
      <w:bookmarkEnd w:id="41"/>
      <w:bookmarkEnd w:id="42"/>
      <w:bookmarkEnd w:id="43"/>
      <w:bookmarkEnd w:id="44"/>
      <w:bookmarkEnd w:id="45"/>
    </w:p>
    <w:p w14:paraId="2EE3B241">
      <w:pPr>
        <w:adjustRightInd w:val="0"/>
        <w:snapToGrid w:val="0"/>
        <w:spacing w:line="360" w:lineRule="auto"/>
        <w:ind w:firstLine="480" w:firstLineChars="200"/>
        <w:rPr>
          <w:rFonts w:hint="eastAsia" w:ascii="宋体" w:hAnsi="宋体" w:cs="仿宋_GB2312"/>
          <w:color w:val="auto"/>
          <w:sz w:val="24"/>
          <w:highlight w:val="none"/>
          <w:lang w:val="hr-HR"/>
        </w:rPr>
      </w:pPr>
      <w:bookmarkStart w:id="46" w:name="_Toc35393632"/>
      <w:bookmarkStart w:id="47" w:name="_Toc35393801"/>
      <w:bookmarkStart w:id="48" w:name="_Toc28359015"/>
      <w:bookmarkStart w:id="49" w:name="_Toc28359092"/>
      <w:r>
        <w:rPr>
          <w:rFonts w:hint="eastAsia" w:ascii="宋体" w:hAnsi="宋体" w:cs="仿宋_GB2312"/>
          <w:color w:val="auto"/>
          <w:sz w:val="24"/>
          <w:highlight w:val="none"/>
          <w:lang w:val="hr-HR"/>
        </w:rPr>
        <w:t>1</w:t>
      </w:r>
      <w:r>
        <w:rPr>
          <w:rFonts w:ascii="宋体" w:hAnsi="宋体" w:cs="仿宋_GB2312"/>
          <w:color w:val="auto"/>
          <w:sz w:val="24"/>
          <w:highlight w:val="none"/>
          <w:lang w:val="hr-HR"/>
        </w:rPr>
        <w:t>.</w:t>
      </w:r>
      <w:r>
        <w:rPr>
          <w:rFonts w:hint="eastAsia" w:ascii="宋体" w:hAnsi="宋体" w:cs="仿宋_GB2312"/>
          <w:color w:val="auto"/>
          <w:sz w:val="24"/>
          <w:highlight w:val="none"/>
          <w:lang w:val="hr-HR"/>
        </w:rPr>
        <w:t>时间：2026年04月17日至2026年04月23日（每天上午8:30至12:00，下午14:00至17:00（北京时间，法定节假日除外）。</w:t>
      </w:r>
    </w:p>
    <w:p w14:paraId="703A22F4">
      <w:pPr>
        <w:spacing w:line="360" w:lineRule="auto"/>
        <w:ind w:firstLine="480" w:firstLineChars="200"/>
        <w:rPr>
          <w:rFonts w:hint="eastAsia" w:ascii="宋体" w:hAnsi="宋体" w:cs="仿宋_GB2312"/>
          <w:color w:val="auto"/>
          <w:sz w:val="24"/>
          <w:highlight w:val="none"/>
          <w:lang w:val="hr-HR"/>
        </w:rPr>
      </w:pPr>
      <w:r>
        <w:rPr>
          <w:rFonts w:ascii="宋体" w:hAnsi="宋体" w:cs="仿宋_GB2312"/>
          <w:color w:val="auto"/>
          <w:sz w:val="24"/>
          <w:highlight w:val="none"/>
          <w:lang w:val="hr-HR"/>
        </w:rPr>
        <w:t>2.</w:t>
      </w:r>
      <w:r>
        <w:rPr>
          <w:rFonts w:ascii="宋体" w:hAnsi="宋体" w:cs="仿宋_GB2312"/>
          <w:color w:val="auto"/>
          <w:sz w:val="24"/>
          <w:highlight w:val="none"/>
        </w:rPr>
        <w:t>地点</w:t>
      </w:r>
      <w:r>
        <w:rPr>
          <w:rFonts w:ascii="宋体" w:hAnsi="宋体" w:cs="仿宋_GB2312"/>
          <w:color w:val="auto"/>
          <w:sz w:val="24"/>
          <w:highlight w:val="none"/>
          <w:lang w:val="hr-HR"/>
        </w:rPr>
        <w:t>：</w:t>
      </w:r>
      <w:r>
        <w:rPr>
          <w:rFonts w:ascii="宋体" w:hAnsi="宋体" w:cs="仿宋_GB2312"/>
          <w:color w:val="auto"/>
          <w:sz w:val="24"/>
          <w:highlight w:val="none"/>
        </w:rPr>
        <w:t>登录</w:t>
      </w:r>
      <w:r>
        <w:rPr>
          <w:rFonts w:ascii="宋体" w:hAnsi="宋体" w:cs="仿宋_GB2312"/>
          <w:color w:val="auto"/>
          <w:sz w:val="24"/>
          <w:highlight w:val="none"/>
          <w:lang w:val="hr-HR"/>
        </w:rPr>
        <w:t>“</w:t>
      </w:r>
      <w:r>
        <w:rPr>
          <w:rFonts w:ascii="宋体" w:hAnsi="宋体" w:cs="仿宋_GB2312"/>
          <w:color w:val="auto"/>
          <w:sz w:val="24"/>
          <w:highlight w:val="none"/>
        </w:rPr>
        <w:t>湖北省招标股份有限公司数智云采云采购平台</w:t>
      </w:r>
      <w:r>
        <w:rPr>
          <w:rFonts w:ascii="宋体" w:hAnsi="宋体" w:cs="仿宋_GB2312"/>
          <w:color w:val="auto"/>
          <w:sz w:val="24"/>
          <w:highlight w:val="none"/>
          <w:lang w:val="hr-HR"/>
        </w:rPr>
        <w:t>”(</w:t>
      </w:r>
      <w:r>
        <w:rPr>
          <w:rFonts w:ascii="宋体" w:hAnsi="宋体" w:cs="仿宋_GB2312"/>
          <w:color w:val="auto"/>
          <w:sz w:val="24"/>
          <w:highlight w:val="none"/>
        </w:rPr>
        <w:t>下简称</w:t>
      </w:r>
      <w:r>
        <w:rPr>
          <w:rFonts w:ascii="宋体" w:hAnsi="宋体" w:cs="仿宋_GB2312"/>
          <w:color w:val="auto"/>
          <w:sz w:val="24"/>
          <w:highlight w:val="none"/>
          <w:lang w:val="hr-HR"/>
        </w:rPr>
        <w:t>“</w:t>
      </w:r>
      <w:r>
        <w:rPr>
          <w:rFonts w:ascii="宋体" w:hAnsi="宋体" w:cs="仿宋_GB2312"/>
          <w:color w:val="auto"/>
          <w:sz w:val="24"/>
          <w:highlight w:val="none"/>
        </w:rPr>
        <w:t>数智云采</w:t>
      </w:r>
      <w:r>
        <w:rPr>
          <w:rFonts w:ascii="宋体" w:hAnsi="宋体" w:cs="仿宋_GB2312"/>
          <w:color w:val="auto"/>
          <w:sz w:val="24"/>
          <w:highlight w:val="none"/>
          <w:lang w:val="hr-HR"/>
        </w:rPr>
        <w:t>”，</w:t>
      </w:r>
      <w:r>
        <w:rPr>
          <w:rFonts w:ascii="宋体" w:hAnsi="宋体" w:cs="仿宋_GB2312"/>
          <w:color w:val="auto"/>
          <w:sz w:val="24"/>
          <w:highlight w:val="none"/>
        </w:rPr>
        <w:t>网址</w:t>
      </w:r>
      <w:r>
        <w:rPr>
          <w:rFonts w:ascii="宋体" w:hAnsi="宋体" w:cs="仿宋_GB2312"/>
          <w:color w:val="auto"/>
          <w:sz w:val="24"/>
          <w:highlight w:val="none"/>
          <w:lang w:val="hr-HR"/>
        </w:rPr>
        <w:t>：https://cjyc.hbbidding.com.cn/hubeiyth/)</w:t>
      </w:r>
      <w:r>
        <w:rPr>
          <w:rFonts w:ascii="宋体" w:hAnsi="宋体" w:cs="仿宋_GB2312"/>
          <w:color w:val="auto"/>
          <w:sz w:val="24"/>
          <w:highlight w:val="none"/>
        </w:rPr>
        <w:t>直接获取。</w:t>
      </w:r>
    </w:p>
    <w:p w14:paraId="015BE574">
      <w:pPr>
        <w:spacing w:line="360" w:lineRule="auto"/>
        <w:ind w:firstLine="480" w:firstLineChars="200"/>
        <w:rPr>
          <w:rFonts w:hint="eastAsia" w:ascii="宋体" w:hAnsi="宋体" w:cs="仿宋_GB2312"/>
          <w:color w:val="auto"/>
          <w:sz w:val="24"/>
          <w:highlight w:val="none"/>
        </w:rPr>
      </w:pPr>
      <w:r>
        <w:rPr>
          <w:rFonts w:ascii="宋体" w:hAnsi="宋体" w:cs="仿宋_GB2312"/>
          <w:color w:val="auto"/>
          <w:sz w:val="24"/>
          <w:highlight w:val="none"/>
        </w:rPr>
        <w:t>3.方式：</w:t>
      </w:r>
    </w:p>
    <w:p w14:paraId="3D7E3B87">
      <w:pPr>
        <w:spacing w:line="360" w:lineRule="auto"/>
        <w:ind w:firstLine="480" w:firstLineChars="200"/>
        <w:rPr>
          <w:rFonts w:hint="eastAsia" w:ascii="宋体" w:hAnsi="宋体" w:cs="仿宋_GB2312"/>
          <w:color w:val="auto"/>
          <w:sz w:val="24"/>
          <w:highlight w:val="none"/>
        </w:rPr>
      </w:pPr>
      <w:r>
        <w:rPr>
          <w:rFonts w:ascii="宋体" w:hAnsi="宋体" w:cs="仿宋_GB2312"/>
          <w:color w:val="auto"/>
          <w:sz w:val="24"/>
          <w:highlight w:val="none"/>
        </w:rPr>
        <w:t>（1）注册登记，具体操作参见“数智云采”首页-帮助中心-阳光采购操作指南-供应商注册及文件领取操作手册。</w:t>
      </w:r>
    </w:p>
    <w:p w14:paraId="2EBE8037">
      <w:pPr>
        <w:spacing w:line="360" w:lineRule="auto"/>
        <w:ind w:firstLine="480" w:firstLineChars="200"/>
        <w:rPr>
          <w:rFonts w:hint="eastAsia" w:ascii="宋体" w:hAnsi="宋体" w:cs="仿宋_GB2312"/>
          <w:color w:val="auto"/>
          <w:sz w:val="24"/>
          <w:highlight w:val="none"/>
        </w:rPr>
      </w:pPr>
      <w:r>
        <w:rPr>
          <w:rFonts w:ascii="宋体" w:hAnsi="宋体" w:cs="仿宋_GB2312"/>
          <w:color w:val="auto"/>
          <w:sz w:val="24"/>
          <w:highlight w:val="none"/>
        </w:rPr>
        <w:t>（2）文件下载，进入“数智云采”首页，页面下滚至“快捷登录”，点击 “供应商/投标人登录”登陆进入“阳光采购”模块，选择对应项目下载采购/招标文件。</w:t>
      </w:r>
    </w:p>
    <w:p w14:paraId="5D497893">
      <w:pPr>
        <w:spacing w:line="360" w:lineRule="auto"/>
        <w:ind w:firstLine="480" w:firstLineChars="200"/>
        <w:rPr>
          <w:rFonts w:hint="eastAsia" w:ascii="宋体" w:hAnsi="宋体" w:cs="仿宋_GB2312"/>
          <w:color w:val="auto"/>
          <w:sz w:val="24"/>
          <w:highlight w:val="none"/>
        </w:rPr>
      </w:pPr>
      <w:r>
        <w:rPr>
          <w:rFonts w:ascii="宋体" w:hAnsi="宋体" w:cs="仿宋_GB2312"/>
          <w:color w:val="auto"/>
          <w:sz w:val="24"/>
          <w:highlight w:val="none"/>
        </w:rPr>
        <w:t>（3）“数智云采”系统操作其他相关问题，详见“数智云采”首页-帮助中心-常见问题指引，或添加技术咨询 qq：3836438780。</w:t>
      </w:r>
    </w:p>
    <w:p w14:paraId="66A37AE3">
      <w:pPr>
        <w:spacing w:line="360" w:lineRule="auto"/>
        <w:ind w:firstLine="480" w:firstLineChars="200"/>
        <w:rPr>
          <w:rFonts w:hint="eastAsia" w:ascii="宋体" w:hAnsi="宋体" w:cs="仿宋_GB2312"/>
          <w:color w:val="auto"/>
          <w:sz w:val="24"/>
          <w:highlight w:val="none"/>
        </w:rPr>
      </w:pPr>
      <w:r>
        <w:rPr>
          <w:rFonts w:ascii="宋体" w:hAnsi="宋体" w:cs="仿宋_GB2312"/>
          <w:color w:val="auto"/>
          <w:sz w:val="24"/>
          <w:highlight w:val="none"/>
        </w:rPr>
        <w:t>4.售价：400元，售后不退。标书费发票，自动发至注册时填写的邮箱内。</w:t>
      </w:r>
    </w:p>
    <w:p w14:paraId="28AE4E5A">
      <w:pPr>
        <w:keepNext/>
        <w:keepLines/>
        <w:spacing w:line="360" w:lineRule="auto"/>
        <w:ind w:firstLine="482" w:firstLineChars="200"/>
        <w:outlineLvl w:val="1"/>
        <w:rPr>
          <w:rFonts w:hint="eastAsia" w:ascii="宋体" w:hAnsi="宋体" w:cs="仿宋_GB2312"/>
          <w:b/>
          <w:color w:val="auto"/>
          <w:sz w:val="24"/>
          <w:highlight w:val="none"/>
        </w:rPr>
      </w:pPr>
      <w:bookmarkStart w:id="50" w:name="_Toc226713292"/>
      <w:r>
        <w:rPr>
          <w:rFonts w:hint="eastAsia" w:ascii="宋体" w:hAnsi="宋体" w:cs="仿宋_GB2312"/>
          <w:b/>
          <w:color w:val="auto"/>
          <w:sz w:val="24"/>
          <w:highlight w:val="none"/>
        </w:rPr>
        <w:t>四、响应文件提交</w:t>
      </w:r>
      <w:bookmarkEnd w:id="46"/>
      <w:bookmarkEnd w:id="47"/>
      <w:bookmarkEnd w:id="48"/>
      <w:bookmarkEnd w:id="49"/>
      <w:bookmarkEnd w:id="50"/>
    </w:p>
    <w:p w14:paraId="42009E26">
      <w:pPr>
        <w:adjustRightInd w:val="0"/>
        <w:snapToGrid w:val="0"/>
        <w:spacing w:line="360" w:lineRule="auto"/>
        <w:ind w:firstLine="480" w:firstLineChars="200"/>
        <w:rPr>
          <w:rFonts w:hint="eastAsia" w:ascii="宋体" w:hAnsi="宋体" w:cs="仿宋_GB2312"/>
          <w:color w:val="auto"/>
          <w:sz w:val="24"/>
          <w:highlight w:val="none"/>
          <w:lang w:val="hr-HR"/>
        </w:rPr>
      </w:pPr>
      <w:bookmarkStart w:id="51" w:name="_Toc35393633"/>
      <w:bookmarkStart w:id="52" w:name="_Toc28359016"/>
      <w:bookmarkStart w:id="53" w:name="_Toc28359093"/>
      <w:bookmarkStart w:id="54" w:name="_Toc35393802"/>
      <w:r>
        <w:rPr>
          <w:rFonts w:hint="eastAsia" w:ascii="宋体" w:hAnsi="宋体" w:cs="仿宋_GB2312"/>
          <w:color w:val="auto"/>
          <w:sz w:val="24"/>
          <w:highlight w:val="none"/>
          <w:lang w:val="hr-HR"/>
        </w:rPr>
        <w:t>1</w:t>
      </w:r>
      <w:r>
        <w:rPr>
          <w:rFonts w:ascii="宋体" w:hAnsi="宋体" w:cs="仿宋_GB2312"/>
          <w:color w:val="auto"/>
          <w:sz w:val="24"/>
          <w:highlight w:val="none"/>
          <w:lang w:val="hr-HR"/>
        </w:rPr>
        <w:t>.</w:t>
      </w:r>
      <w:r>
        <w:rPr>
          <w:rFonts w:hint="eastAsia" w:ascii="宋体" w:hAnsi="宋体" w:cs="仿宋_GB2312"/>
          <w:color w:val="auto"/>
          <w:sz w:val="24"/>
          <w:highlight w:val="none"/>
          <w:lang w:val="hr-HR"/>
        </w:rPr>
        <w:t>开始时间：</w:t>
      </w:r>
      <w:r>
        <w:rPr>
          <w:rFonts w:hint="eastAsia" w:ascii="宋体" w:hAnsi="宋体" w:cs="仿宋_GB2312"/>
          <w:color w:val="auto"/>
          <w:sz w:val="24"/>
          <w:highlight w:val="none"/>
        </w:rPr>
        <w:t>2026年0</w:t>
      </w: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月</w:t>
      </w:r>
      <w:r>
        <w:rPr>
          <w:rFonts w:hint="eastAsia" w:ascii="宋体" w:hAnsi="宋体" w:cs="仿宋_GB2312"/>
          <w:color w:val="auto"/>
          <w:sz w:val="24"/>
          <w:highlight w:val="none"/>
          <w:lang w:val="en-US" w:eastAsia="zh-CN"/>
        </w:rPr>
        <w:t>28</w:t>
      </w:r>
      <w:r>
        <w:rPr>
          <w:rFonts w:hint="eastAsia" w:ascii="宋体" w:hAnsi="宋体" w:cs="仿宋_GB2312"/>
          <w:color w:val="auto"/>
          <w:sz w:val="24"/>
          <w:highlight w:val="none"/>
        </w:rPr>
        <w:t>日</w:t>
      </w:r>
      <w:r>
        <w:rPr>
          <w:rFonts w:hint="eastAsia" w:ascii="宋体" w:hAnsi="宋体" w:cs="仿宋_GB2312"/>
          <w:color w:val="auto"/>
          <w:sz w:val="24"/>
          <w:highlight w:val="none"/>
          <w:lang w:val="en-US" w:eastAsia="zh-CN"/>
        </w:rPr>
        <w:t>14</w:t>
      </w:r>
      <w:r>
        <w:rPr>
          <w:rFonts w:hint="eastAsia" w:ascii="宋体" w:hAnsi="宋体" w:cs="仿宋_GB2312"/>
          <w:color w:val="auto"/>
          <w:sz w:val="24"/>
          <w:highlight w:val="none"/>
        </w:rPr>
        <w:t>点00分</w:t>
      </w:r>
      <w:r>
        <w:rPr>
          <w:rFonts w:hint="eastAsia" w:ascii="宋体" w:hAnsi="宋体" w:cs="仿宋_GB2312"/>
          <w:color w:val="auto"/>
          <w:sz w:val="24"/>
          <w:highlight w:val="none"/>
          <w:lang w:val="hr-HR"/>
        </w:rPr>
        <w:t>（北京时间）。</w:t>
      </w:r>
    </w:p>
    <w:p w14:paraId="2CBFEE46">
      <w:pPr>
        <w:adjustRightInd w:val="0"/>
        <w:snapToGrid w:val="0"/>
        <w:spacing w:line="360" w:lineRule="auto"/>
        <w:ind w:firstLine="480" w:firstLineChars="200"/>
        <w:rPr>
          <w:rFonts w:hint="eastAsia" w:ascii="宋体" w:hAnsi="宋体" w:cs="仿宋_GB2312"/>
          <w:color w:val="auto"/>
          <w:sz w:val="24"/>
          <w:highlight w:val="none"/>
          <w:lang w:val="hr-HR"/>
        </w:rPr>
      </w:pPr>
      <w:r>
        <w:rPr>
          <w:rFonts w:ascii="宋体" w:hAnsi="宋体" w:cs="仿宋_GB2312"/>
          <w:color w:val="auto"/>
          <w:sz w:val="24"/>
          <w:highlight w:val="none"/>
          <w:lang w:val="hr-HR"/>
        </w:rPr>
        <w:t>2.</w:t>
      </w:r>
      <w:r>
        <w:rPr>
          <w:rFonts w:hint="eastAsia" w:ascii="宋体" w:hAnsi="宋体" w:cs="仿宋_GB2312"/>
          <w:color w:val="auto"/>
          <w:sz w:val="24"/>
          <w:highlight w:val="none"/>
          <w:lang w:val="hr-HR"/>
        </w:rPr>
        <w:t>截止时间：</w:t>
      </w:r>
      <w:r>
        <w:rPr>
          <w:rFonts w:hint="eastAsia" w:ascii="宋体" w:hAnsi="宋体" w:cs="仿宋_GB2312"/>
          <w:color w:val="auto"/>
          <w:sz w:val="24"/>
          <w:highlight w:val="none"/>
        </w:rPr>
        <w:t>2026年0</w:t>
      </w: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月</w:t>
      </w:r>
      <w:r>
        <w:rPr>
          <w:rFonts w:hint="eastAsia" w:ascii="宋体" w:hAnsi="宋体" w:cs="仿宋_GB2312"/>
          <w:color w:val="auto"/>
          <w:sz w:val="24"/>
          <w:highlight w:val="none"/>
          <w:lang w:val="en-US" w:eastAsia="zh-CN"/>
        </w:rPr>
        <w:t>28</w:t>
      </w:r>
      <w:r>
        <w:rPr>
          <w:rFonts w:hint="eastAsia" w:ascii="宋体" w:hAnsi="宋体" w:cs="仿宋_GB2312"/>
          <w:color w:val="auto"/>
          <w:sz w:val="24"/>
          <w:highlight w:val="none"/>
        </w:rPr>
        <w:t>日</w:t>
      </w:r>
      <w:r>
        <w:rPr>
          <w:rFonts w:hint="eastAsia" w:ascii="宋体" w:hAnsi="宋体" w:cs="仿宋_GB2312"/>
          <w:color w:val="auto"/>
          <w:sz w:val="24"/>
          <w:highlight w:val="none"/>
          <w:lang w:val="en-US" w:eastAsia="zh-CN"/>
        </w:rPr>
        <w:t>14</w:t>
      </w:r>
      <w:r>
        <w:rPr>
          <w:rFonts w:hint="eastAsia" w:ascii="宋体" w:hAnsi="宋体" w:cs="仿宋_GB2312"/>
          <w:color w:val="auto"/>
          <w:sz w:val="24"/>
          <w:highlight w:val="none"/>
        </w:rPr>
        <w:t>点</w:t>
      </w: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0分</w:t>
      </w:r>
      <w:r>
        <w:rPr>
          <w:rFonts w:hint="eastAsia" w:ascii="宋体" w:hAnsi="宋体" w:cs="仿宋_GB2312"/>
          <w:color w:val="auto"/>
          <w:sz w:val="24"/>
          <w:highlight w:val="none"/>
          <w:lang w:val="hr-HR"/>
        </w:rPr>
        <w:t>（北京时间）。</w:t>
      </w:r>
    </w:p>
    <w:p w14:paraId="5A24BE6E">
      <w:pPr>
        <w:adjustRightInd w:val="0"/>
        <w:snapToGrid w:val="0"/>
        <w:spacing w:line="360" w:lineRule="auto"/>
        <w:ind w:firstLine="480" w:firstLineChars="200"/>
        <w:rPr>
          <w:rFonts w:hint="eastAsia" w:ascii="宋体" w:hAnsi="宋体" w:cs="仿宋_GB2312"/>
          <w:color w:val="auto"/>
          <w:sz w:val="24"/>
          <w:highlight w:val="none"/>
          <w:lang w:val="hr-HR"/>
        </w:rPr>
      </w:pPr>
      <w:r>
        <w:rPr>
          <w:rFonts w:hint="eastAsia" w:ascii="宋体" w:hAnsi="宋体" w:cs="仿宋_GB2312"/>
          <w:color w:val="auto"/>
          <w:sz w:val="24"/>
          <w:highlight w:val="none"/>
          <w:lang w:val="hr-HR"/>
        </w:rPr>
        <w:t>3</w:t>
      </w:r>
      <w:r>
        <w:rPr>
          <w:rFonts w:ascii="宋体" w:hAnsi="宋体" w:cs="仿宋_GB2312"/>
          <w:color w:val="auto"/>
          <w:sz w:val="24"/>
          <w:highlight w:val="none"/>
          <w:lang w:val="hr-HR"/>
        </w:rPr>
        <w:t>.</w:t>
      </w:r>
      <w:r>
        <w:rPr>
          <w:rFonts w:hint="eastAsia" w:ascii="宋体" w:hAnsi="宋体" w:cs="仿宋_GB2312"/>
          <w:color w:val="auto"/>
          <w:sz w:val="24"/>
          <w:highlight w:val="none"/>
          <w:lang w:val="hr-HR"/>
        </w:rPr>
        <w:t>地点：武汉市中北路108号兴业银行大厦湖北省招标股份有限公司开标评标室（</w:t>
      </w:r>
      <w:r>
        <w:rPr>
          <w:rFonts w:hint="eastAsia" w:ascii="宋体" w:hAnsi="宋体" w:cs="仿宋_GB2312"/>
          <w:color w:val="auto"/>
          <w:sz w:val="24"/>
          <w:highlight w:val="none"/>
          <w:lang w:val="en-US" w:eastAsia="zh-CN"/>
        </w:rPr>
        <w:t>七</w:t>
      </w:r>
      <w:r>
        <w:rPr>
          <w:rFonts w:hint="eastAsia" w:ascii="宋体" w:hAnsi="宋体" w:cs="仿宋_GB2312"/>
          <w:color w:val="auto"/>
          <w:sz w:val="24"/>
          <w:highlight w:val="none"/>
          <w:lang w:val="hr-HR"/>
        </w:rPr>
        <w:t>）。</w:t>
      </w:r>
    </w:p>
    <w:p w14:paraId="4EAA7B58">
      <w:pPr>
        <w:keepNext/>
        <w:keepLines/>
        <w:spacing w:line="360" w:lineRule="auto"/>
        <w:ind w:firstLine="482" w:firstLineChars="200"/>
        <w:outlineLvl w:val="1"/>
        <w:rPr>
          <w:rFonts w:hint="eastAsia" w:ascii="宋体" w:hAnsi="宋体" w:cs="仿宋_GB2312"/>
          <w:b/>
          <w:color w:val="auto"/>
          <w:sz w:val="24"/>
          <w:highlight w:val="none"/>
        </w:rPr>
      </w:pPr>
      <w:bookmarkStart w:id="55" w:name="_Toc226713293"/>
      <w:r>
        <w:rPr>
          <w:rFonts w:hint="eastAsia" w:ascii="宋体" w:hAnsi="宋体" w:cs="仿宋_GB2312"/>
          <w:b/>
          <w:color w:val="auto"/>
          <w:sz w:val="24"/>
          <w:highlight w:val="none"/>
        </w:rPr>
        <w:t>五、开启</w:t>
      </w:r>
      <w:bookmarkEnd w:id="51"/>
      <w:bookmarkEnd w:id="52"/>
      <w:bookmarkEnd w:id="53"/>
      <w:bookmarkEnd w:id="54"/>
      <w:bookmarkEnd w:id="55"/>
    </w:p>
    <w:p w14:paraId="7D4AC2B2">
      <w:pPr>
        <w:spacing w:line="360" w:lineRule="auto"/>
        <w:ind w:firstLine="480" w:firstLineChars="200"/>
        <w:rPr>
          <w:rFonts w:hint="eastAsia" w:ascii="宋体" w:hAnsi="宋体" w:cs="仿宋_GB2312"/>
          <w:color w:val="auto"/>
          <w:sz w:val="24"/>
          <w:highlight w:val="none"/>
          <w:lang w:val="hr-HR"/>
        </w:rPr>
      </w:pPr>
      <w:r>
        <w:rPr>
          <w:rFonts w:hint="eastAsia" w:ascii="宋体" w:hAnsi="宋体" w:cs="仿宋_GB2312"/>
          <w:color w:val="auto"/>
          <w:sz w:val="24"/>
          <w:highlight w:val="none"/>
        </w:rPr>
        <w:t>1</w:t>
      </w:r>
      <w:r>
        <w:rPr>
          <w:rFonts w:ascii="宋体" w:hAnsi="宋体" w:cs="仿宋_GB2312"/>
          <w:color w:val="auto"/>
          <w:sz w:val="24"/>
          <w:highlight w:val="none"/>
        </w:rPr>
        <w:t>.</w:t>
      </w:r>
      <w:r>
        <w:rPr>
          <w:rFonts w:hint="eastAsia" w:ascii="宋体" w:hAnsi="宋体" w:cs="仿宋_GB2312"/>
          <w:color w:val="auto"/>
          <w:sz w:val="24"/>
          <w:highlight w:val="none"/>
        </w:rPr>
        <w:t>时间：</w:t>
      </w:r>
      <w:r>
        <w:rPr>
          <w:rFonts w:hint="eastAsia" w:ascii="宋体" w:hAnsi="宋体" w:cs="仿宋_GB2312"/>
          <w:color w:val="auto"/>
          <w:sz w:val="24"/>
          <w:highlight w:val="none"/>
        </w:rPr>
        <w:t>2026年0</w:t>
      </w: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月</w:t>
      </w:r>
      <w:r>
        <w:rPr>
          <w:rFonts w:hint="eastAsia" w:ascii="宋体" w:hAnsi="宋体" w:cs="仿宋_GB2312"/>
          <w:color w:val="auto"/>
          <w:sz w:val="24"/>
          <w:highlight w:val="none"/>
          <w:lang w:val="en-US" w:eastAsia="zh-CN"/>
        </w:rPr>
        <w:t>28</w:t>
      </w:r>
      <w:r>
        <w:rPr>
          <w:rFonts w:hint="eastAsia" w:ascii="宋体" w:hAnsi="宋体" w:cs="仿宋_GB2312"/>
          <w:color w:val="auto"/>
          <w:sz w:val="24"/>
          <w:highlight w:val="none"/>
        </w:rPr>
        <w:t>日</w:t>
      </w:r>
      <w:r>
        <w:rPr>
          <w:rFonts w:hint="eastAsia" w:ascii="宋体" w:hAnsi="宋体" w:cs="仿宋_GB2312"/>
          <w:color w:val="auto"/>
          <w:sz w:val="24"/>
          <w:highlight w:val="none"/>
          <w:lang w:val="en-US" w:eastAsia="zh-CN"/>
        </w:rPr>
        <w:t>14</w:t>
      </w:r>
      <w:r>
        <w:rPr>
          <w:rFonts w:hint="eastAsia" w:ascii="宋体" w:hAnsi="宋体" w:cs="仿宋_GB2312"/>
          <w:color w:val="auto"/>
          <w:sz w:val="24"/>
          <w:highlight w:val="none"/>
        </w:rPr>
        <w:t>点</w:t>
      </w: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0分</w:t>
      </w:r>
      <w:r>
        <w:rPr>
          <w:rFonts w:hint="eastAsia" w:ascii="宋体" w:hAnsi="宋体" w:cs="仿宋_GB2312"/>
          <w:color w:val="auto"/>
          <w:sz w:val="24"/>
          <w:highlight w:val="none"/>
          <w:lang w:val="hr-HR"/>
        </w:rPr>
        <w:t>（北京时间）。</w:t>
      </w:r>
    </w:p>
    <w:p w14:paraId="381C1DCD">
      <w:pPr>
        <w:spacing w:line="360" w:lineRule="auto"/>
        <w:ind w:firstLine="480" w:firstLineChars="200"/>
        <w:rPr>
          <w:rFonts w:hint="eastAsia" w:ascii="宋体" w:hAnsi="宋体" w:cs="仿宋_GB2312"/>
          <w:bCs/>
          <w:color w:val="auto"/>
          <w:sz w:val="24"/>
          <w:highlight w:val="none"/>
          <w:u w:val="singl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地点：</w:t>
      </w:r>
      <w:r>
        <w:rPr>
          <w:rFonts w:hint="eastAsia" w:ascii="宋体" w:hAnsi="宋体" w:cs="仿宋_GB2312"/>
          <w:color w:val="auto"/>
          <w:sz w:val="24"/>
          <w:highlight w:val="none"/>
          <w:lang w:val="hr-HR"/>
        </w:rPr>
        <w:t>武汉市中北路108号兴业银行大厦湖北省招标股份有限公司开标评标室（</w:t>
      </w:r>
      <w:r>
        <w:rPr>
          <w:rFonts w:hint="eastAsia" w:ascii="宋体" w:hAnsi="宋体" w:cs="仿宋_GB2312"/>
          <w:color w:val="auto"/>
          <w:sz w:val="24"/>
          <w:highlight w:val="none"/>
          <w:lang w:val="en-US" w:eastAsia="zh-CN"/>
        </w:rPr>
        <w:t>七</w:t>
      </w:r>
      <w:r>
        <w:rPr>
          <w:rFonts w:hint="eastAsia" w:ascii="宋体" w:hAnsi="宋体" w:cs="仿宋_GB2312"/>
          <w:color w:val="auto"/>
          <w:sz w:val="24"/>
          <w:highlight w:val="none"/>
          <w:lang w:val="hr-HR"/>
        </w:rPr>
        <w:t>）。</w:t>
      </w:r>
    </w:p>
    <w:p w14:paraId="29B0141F">
      <w:pPr>
        <w:keepNext/>
        <w:keepLines/>
        <w:spacing w:line="360" w:lineRule="auto"/>
        <w:ind w:firstLine="482" w:firstLineChars="200"/>
        <w:outlineLvl w:val="1"/>
        <w:rPr>
          <w:rFonts w:hint="eastAsia" w:ascii="宋体" w:hAnsi="宋体" w:cs="仿宋_GB2312"/>
          <w:b/>
          <w:color w:val="auto"/>
          <w:sz w:val="24"/>
          <w:highlight w:val="none"/>
        </w:rPr>
      </w:pPr>
      <w:bookmarkStart w:id="56" w:name="_Toc226713294"/>
      <w:bookmarkStart w:id="57" w:name="_Toc35393634"/>
      <w:bookmarkStart w:id="58" w:name="_Toc28359017"/>
      <w:bookmarkStart w:id="59" w:name="_Toc35393803"/>
      <w:bookmarkStart w:id="60" w:name="_Toc28359094"/>
      <w:r>
        <w:rPr>
          <w:rFonts w:hint="eastAsia" w:ascii="宋体" w:hAnsi="宋体" w:cs="仿宋_GB2312"/>
          <w:b/>
          <w:color w:val="auto"/>
          <w:sz w:val="24"/>
          <w:highlight w:val="none"/>
        </w:rPr>
        <w:t>六、公告期限</w:t>
      </w:r>
      <w:bookmarkEnd w:id="56"/>
      <w:bookmarkEnd w:id="57"/>
      <w:bookmarkEnd w:id="58"/>
      <w:bookmarkEnd w:id="59"/>
      <w:bookmarkEnd w:id="60"/>
    </w:p>
    <w:p w14:paraId="6300AA2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自本公告发布之日起</w:t>
      </w:r>
      <w:r>
        <w:rPr>
          <w:rFonts w:ascii="宋体" w:hAnsi="宋体" w:cs="仿宋_GB2312"/>
          <w:color w:val="auto"/>
          <w:sz w:val="24"/>
          <w:highlight w:val="none"/>
        </w:rPr>
        <w:t>3</w:t>
      </w:r>
      <w:r>
        <w:rPr>
          <w:rFonts w:hint="eastAsia" w:ascii="宋体" w:hAnsi="宋体" w:cs="仿宋_GB2312"/>
          <w:color w:val="auto"/>
          <w:sz w:val="24"/>
          <w:highlight w:val="none"/>
        </w:rPr>
        <w:t>个工作日。</w:t>
      </w:r>
    </w:p>
    <w:p w14:paraId="2B8C592F">
      <w:pPr>
        <w:keepNext/>
        <w:keepLines/>
        <w:spacing w:line="360" w:lineRule="auto"/>
        <w:ind w:firstLine="482" w:firstLineChars="200"/>
        <w:outlineLvl w:val="1"/>
        <w:rPr>
          <w:rFonts w:hint="eastAsia" w:ascii="宋体" w:hAnsi="宋体" w:cs="仿宋_GB2312"/>
          <w:b/>
          <w:color w:val="auto"/>
          <w:sz w:val="24"/>
          <w:highlight w:val="none"/>
        </w:rPr>
      </w:pPr>
      <w:bookmarkStart w:id="61" w:name="_Toc226713295"/>
      <w:bookmarkStart w:id="62" w:name="_Toc35393804"/>
      <w:bookmarkStart w:id="63" w:name="_Toc35393635"/>
      <w:r>
        <w:rPr>
          <w:rFonts w:hint="eastAsia" w:ascii="宋体" w:hAnsi="宋体" w:cs="仿宋_GB2312"/>
          <w:b/>
          <w:color w:val="auto"/>
          <w:sz w:val="24"/>
          <w:highlight w:val="none"/>
        </w:rPr>
        <w:t>七、其他补充事宜</w:t>
      </w:r>
      <w:bookmarkEnd w:id="61"/>
      <w:bookmarkEnd w:id="62"/>
      <w:bookmarkEnd w:id="63"/>
      <w:bookmarkStart w:id="64" w:name="_Toc35393805"/>
      <w:bookmarkStart w:id="65" w:name="_Toc35393636"/>
      <w:bookmarkStart w:id="66" w:name="_Toc28359095"/>
      <w:bookmarkStart w:id="67" w:name="_Toc28359018"/>
    </w:p>
    <w:p w14:paraId="424630B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采购代理机构银行资料： </w:t>
      </w:r>
    </w:p>
    <w:p w14:paraId="19C7079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户   名：湖北省招标股份有限公司</w:t>
      </w:r>
    </w:p>
    <w:p w14:paraId="037AE70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开 户 行：招商银行水果湖支行</w:t>
      </w:r>
    </w:p>
    <w:p w14:paraId="1CFEA43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行   号：308521015186</w:t>
      </w:r>
    </w:p>
    <w:p w14:paraId="6FEF425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账   号：12790 54338 10603</w:t>
      </w:r>
    </w:p>
    <w:p w14:paraId="48D14525">
      <w:pPr>
        <w:keepNext/>
        <w:keepLines/>
        <w:spacing w:line="360" w:lineRule="auto"/>
        <w:ind w:firstLine="482" w:firstLineChars="200"/>
        <w:outlineLvl w:val="1"/>
        <w:rPr>
          <w:rFonts w:hint="eastAsia" w:ascii="宋体" w:hAnsi="宋体" w:cs="仿宋_GB2312"/>
          <w:b/>
          <w:color w:val="auto"/>
          <w:sz w:val="24"/>
          <w:highlight w:val="none"/>
        </w:rPr>
      </w:pPr>
      <w:bookmarkStart w:id="68" w:name="_Toc226713296"/>
      <w:r>
        <w:rPr>
          <w:rFonts w:hint="eastAsia" w:ascii="宋体" w:hAnsi="宋体" w:cs="仿宋_GB2312"/>
          <w:b/>
          <w:color w:val="auto"/>
          <w:sz w:val="24"/>
          <w:highlight w:val="none"/>
        </w:rPr>
        <w:t>八、凡对本次采购提出询问，请按以下方式联系。</w:t>
      </w:r>
      <w:bookmarkEnd w:id="64"/>
      <w:bookmarkEnd w:id="65"/>
      <w:bookmarkEnd w:id="66"/>
      <w:bookmarkEnd w:id="67"/>
      <w:bookmarkEnd w:id="68"/>
    </w:p>
    <w:bookmarkEnd w:id="28"/>
    <w:p w14:paraId="1F567D2D">
      <w:pPr>
        <w:pStyle w:val="314"/>
        <w:ind w:firstLine="480"/>
        <w:rPr>
          <w:rFonts w:hint="eastAsia" w:ascii="宋体" w:hAnsi="宋体" w:cs="仿宋_GB2312"/>
          <w:color w:val="auto"/>
          <w:highlight w:val="none"/>
        </w:rPr>
      </w:pPr>
      <w:bookmarkStart w:id="69" w:name="_Toc28359019"/>
      <w:bookmarkStart w:id="70" w:name="_Toc35393806"/>
      <w:bookmarkStart w:id="71" w:name="_Toc35393637"/>
      <w:bookmarkStart w:id="72" w:name="_Toc28359096"/>
      <w:r>
        <w:rPr>
          <w:rFonts w:hint="eastAsia" w:ascii="宋体" w:hAnsi="宋体" w:cs="仿宋_GB2312"/>
          <w:color w:val="auto"/>
          <w:highlight w:val="none"/>
        </w:rPr>
        <w:t>1.采购人信息</w:t>
      </w:r>
      <w:bookmarkEnd w:id="69"/>
      <w:bookmarkEnd w:id="70"/>
      <w:bookmarkEnd w:id="71"/>
      <w:bookmarkEnd w:id="72"/>
    </w:p>
    <w:p w14:paraId="540CEDEE">
      <w:pPr>
        <w:pStyle w:val="314"/>
        <w:ind w:firstLine="480"/>
        <w:rPr>
          <w:rFonts w:hint="eastAsia" w:ascii="宋体" w:hAnsi="宋体" w:cs="仿宋_GB2312"/>
          <w:color w:val="auto"/>
          <w:highlight w:val="none"/>
        </w:rPr>
      </w:pPr>
      <w:r>
        <w:rPr>
          <w:rFonts w:hint="eastAsia" w:ascii="宋体" w:hAnsi="宋体" w:cs="仿宋_GB2312"/>
          <w:color w:val="auto"/>
          <w:highlight w:val="none"/>
        </w:rPr>
        <w:t>名称：武汉市卫生健康信息中心（武汉市人口信息监测站）</w:t>
      </w:r>
    </w:p>
    <w:p w14:paraId="0F10A159">
      <w:pPr>
        <w:pStyle w:val="314"/>
        <w:ind w:firstLine="480"/>
        <w:rPr>
          <w:rFonts w:hint="eastAsia" w:ascii="宋体" w:hAnsi="宋体" w:cs="仿宋_GB2312"/>
          <w:color w:val="auto"/>
          <w:highlight w:val="none"/>
        </w:rPr>
      </w:pPr>
      <w:r>
        <w:rPr>
          <w:rFonts w:hint="eastAsia" w:ascii="宋体" w:hAnsi="宋体" w:cs="仿宋_GB2312"/>
          <w:color w:val="auto"/>
          <w:highlight w:val="none"/>
        </w:rPr>
        <w:t>地址：武汉市江岸区江汉北路24号</w:t>
      </w:r>
    </w:p>
    <w:p w14:paraId="0C0A9DAA">
      <w:pPr>
        <w:pStyle w:val="314"/>
        <w:ind w:firstLine="480"/>
        <w:rPr>
          <w:rFonts w:hint="eastAsia" w:ascii="宋体" w:hAnsi="宋体" w:cs="仿宋_GB2312"/>
          <w:color w:val="auto"/>
          <w:highlight w:val="none"/>
        </w:rPr>
      </w:pPr>
      <w:r>
        <w:rPr>
          <w:rFonts w:hint="eastAsia" w:ascii="宋体" w:hAnsi="宋体" w:cs="仿宋_GB2312"/>
          <w:color w:val="auto"/>
          <w:highlight w:val="none"/>
        </w:rPr>
        <w:t>联系方式：</w:t>
      </w:r>
      <w:bookmarkStart w:id="73" w:name="_Toc35393807"/>
      <w:bookmarkStart w:id="74" w:name="_Toc28359020"/>
      <w:bookmarkStart w:id="75" w:name="_Toc35393638"/>
      <w:bookmarkStart w:id="76" w:name="_Toc28359097"/>
      <w:r>
        <w:rPr>
          <w:rFonts w:hint="eastAsia" w:ascii="宋体" w:hAnsi="宋体" w:cs="仿宋_GB2312"/>
          <w:color w:val="auto"/>
          <w:highlight w:val="none"/>
        </w:rPr>
        <w:t>027-85690800</w:t>
      </w:r>
    </w:p>
    <w:p w14:paraId="0E4F3D6E">
      <w:pPr>
        <w:pStyle w:val="314"/>
        <w:ind w:firstLine="480"/>
        <w:rPr>
          <w:rFonts w:hint="eastAsia" w:ascii="宋体" w:hAnsi="宋体" w:cs="仿宋_GB2312"/>
          <w:color w:val="auto"/>
          <w:highlight w:val="none"/>
        </w:rPr>
      </w:pPr>
      <w:r>
        <w:rPr>
          <w:rFonts w:hint="eastAsia" w:ascii="宋体" w:hAnsi="宋体" w:cs="仿宋_GB2312"/>
          <w:color w:val="auto"/>
          <w:highlight w:val="none"/>
        </w:rPr>
        <w:t>2.采购代理机构信息</w:t>
      </w:r>
      <w:bookmarkEnd w:id="73"/>
      <w:bookmarkEnd w:id="74"/>
      <w:bookmarkEnd w:id="75"/>
      <w:bookmarkEnd w:id="76"/>
    </w:p>
    <w:p w14:paraId="10F4610E">
      <w:pPr>
        <w:pStyle w:val="314"/>
        <w:ind w:firstLine="480"/>
        <w:rPr>
          <w:rFonts w:hint="eastAsia" w:ascii="宋体" w:hAnsi="宋体" w:cs="仿宋_GB2312"/>
          <w:color w:val="auto"/>
          <w:highlight w:val="none"/>
        </w:rPr>
      </w:pPr>
      <w:r>
        <w:rPr>
          <w:rFonts w:hint="eastAsia" w:ascii="宋体" w:hAnsi="宋体" w:cs="仿宋_GB2312"/>
          <w:color w:val="auto"/>
          <w:highlight w:val="none"/>
        </w:rPr>
        <w:t>名称：湖北省招标股份有限公司</w:t>
      </w:r>
    </w:p>
    <w:p w14:paraId="0A3C237E">
      <w:pPr>
        <w:pStyle w:val="314"/>
        <w:ind w:firstLine="480"/>
        <w:rPr>
          <w:rFonts w:hint="eastAsia" w:ascii="宋体" w:hAnsi="宋体" w:cs="仿宋_GB2312"/>
          <w:color w:val="auto"/>
          <w:highlight w:val="none"/>
        </w:rPr>
      </w:pPr>
      <w:r>
        <w:rPr>
          <w:rFonts w:hint="eastAsia" w:ascii="宋体" w:hAnsi="宋体" w:cs="仿宋_GB2312"/>
          <w:color w:val="auto"/>
          <w:highlight w:val="none"/>
        </w:rPr>
        <w:t>地址：湖北省武汉市武昌区中北路108号兴业银行大厦五层</w:t>
      </w:r>
    </w:p>
    <w:p w14:paraId="402A3E3D">
      <w:pPr>
        <w:pStyle w:val="314"/>
        <w:ind w:firstLine="480"/>
        <w:rPr>
          <w:rFonts w:hint="eastAsia" w:ascii="宋体" w:hAnsi="宋体" w:cs="仿宋_GB2312"/>
          <w:color w:val="auto"/>
          <w:highlight w:val="none"/>
        </w:rPr>
      </w:pPr>
      <w:r>
        <w:rPr>
          <w:rFonts w:hint="eastAsia" w:ascii="宋体" w:hAnsi="宋体" w:cs="仿宋_GB2312"/>
          <w:color w:val="auto"/>
          <w:highlight w:val="none"/>
        </w:rPr>
        <w:t>联系方式：</w:t>
      </w:r>
      <w:bookmarkStart w:id="77" w:name="_Toc28359098"/>
      <w:bookmarkStart w:id="78" w:name="_Toc28359021"/>
      <w:bookmarkStart w:id="79" w:name="_Toc35393808"/>
      <w:bookmarkStart w:id="80" w:name="_Toc35393639"/>
      <w:r>
        <w:rPr>
          <w:rFonts w:hint="eastAsia" w:ascii="宋体" w:hAnsi="宋体" w:cs="仿宋_GB2312"/>
          <w:color w:val="auto"/>
          <w:highlight w:val="none"/>
        </w:rPr>
        <w:t>027-83763018</w:t>
      </w:r>
    </w:p>
    <w:p w14:paraId="2FA27D1B">
      <w:pPr>
        <w:pStyle w:val="314"/>
        <w:ind w:firstLine="480"/>
        <w:rPr>
          <w:rFonts w:hint="eastAsia" w:ascii="宋体" w:hAnsi="宋体" w:cs="仿宋_GB2312"/>
          <w:color w:val="auto"/>
          <w:highlight w:val="none"/>
        </w:rPr>
      </w:pPr>
      <w:r>
        <w:rPr>
          <w:rFonts w:hint="eastAsia" w:ascii="宋体" w:hAnsi="宋体" w:cs="仿宋_GB2312"/>
          <w:color w:val="auto"/>
          <w:highlight w:val="none"/>
        </w:rPr>
        <w:t>3.项目联系方式</w:t>
      </w:r>
      <w:bookmarkEnd w:id="77"/>
      <w:bookmarkEnd w:id="78"/>
      <w:bookmarkEnd w:id="79"/>
      <w:bookmarkEnd w:id="80"/>
    </w:p>
    <w:p w14:paraId="07A65193">
      <w:pPr>
        <w:pStyle w:val="314"/>
        <w:ind w:firstLine="480"/>
        <w:rPr>
          <w:rFonts w:hint="eastAsia" w:ascii="宋体" w:hAnsi="宋体" w:cs="仿宋_GB2312"/>
          <w:color w:val="auto"/>
          <w:highlight w:val="none"/>
        </w:rPr>
      </w:pPr>
      <w:r>
        <w:rPr>
          <w:rFonts w:hint="eastAsia" w:ascii="宋体" w:hAnsi="宋体" w:cs="仿宋_GB2312"/>
          <w:color w:val="auto"/>
          <w:highlight w:val="none"/>
        </w:rPr>
        <w:t>项目联系人：陈圆圆、宋成伟</w:t>
      </w:r>
    </w:p>
    <w:p w14:paraId="129422F0">
      <w:pPr>
        <w:pStyle w:val="314"/>
        <w:ind w:firstLine="480"/>
        <w:rPr>
          <w:rFonts w:hint="eastAsia" w:ascii="宋体" w:hAnsi="宋体" w:cs="仿宋_GB2312"/>
          <w:color w:val="auto"/>
          <w:highlight w:val="none"/>
        </w:rPr>
      </w:pPr>
      <w:r>
        <w:rPr>
          <w:rFonts w:hint="eastAsia" w:ascii="宋体" w:hAnsi="宋体" w:cs="仿宋_GB2312"/>
          <w:color w:val="auto"/>
          <w:highlight w:val="none"/>
        </w:rPr>
        <w:t>电话：027-83763018</w:t>
      </w:r>
    </w:p>
    <w:p w14:paraId="580CFCF2">
      <w:pPr>
        <w:spacing w:line="360" w:lineRule="auto"/>
        <w:ind w:firstLine="480" w:firstLineChars="200"/>
        <w:jc w:val="right"/>
        <w:rPr>
          <w:rFonts w:hint="eastAsia" w:ascii="宋体" w:hAnsi="宋体" w:cs="仿宋_GB2312"/>
          <w:color w:val="auto"/>
          <w:sz w:val="24"/>
          <w:highlight w:val="none"/>
        </w:rPr>
      </w:pPr>
      <w:r>
        <w:rPr>
          <w:rFonts w:hint="eastAsia" w:ascii="宋体" w:hAnsi="宋体" w:cs="仿宋_GB2312"/>
          <w:color w:val="auto"/>
          <w:sz w:val="24"/>
          <w:highlight w:val="none"/>
        </w:rPr>
        <w:t>湖北省招标股份有限公司</w:t>
      </w:r>
    </w:p>
    <w:p w14:paraId="0550ACC1">
      <w:pPr>
        <w:spacing w:line="360" w:lineRule="auto"/>
        <w:ind w:firstLine="480" w:firstLineChars="200"/>
        <w:jc w:val="right"/>
        <w:rPr>
          <w:rFonts w:hint="eastAsia" w:ascii="宋体" w:hAnsi="宋体" w:cs="仿宋_GB2312"/>
          <w:color w:val="auto"/>
          <w:sz w:val="24"/>
          <w:highlight w:val="none"/>
        </w:rPr>
      </w:pPr>
      <w:r>
        <w:rPr>
          <w:rFonts w:hint="eastAsia" w:ascii="宋体" w:hAnsi="宋体" w:cs="仿宋_GB2312"/>
          <w:color w:val="auto"/>
          <w:sz w:val="24"/>
          <w:highlight w:val="none"/>
        </w:rPr>
        <w:t>2</w:t>
      </w:r>
      <w:r>
        <w:rPr>
          <w:rFonts w:ascii="宋体" w:hAnsi="宋体" w:cs="仿宋_GB2312"/>
          <w:color w:val="auto"/>
          <w:sz w:val="24"/>
          <w:highlight w:val="none"/>
        </w:rPr>
        <w:t>02</w:t>
      </w:r>
      <w:r>
        <w:rPr>
          <w:rFonts w:hint="eastAsia" w:ascii="宋体" w:hAnsi="宋体" w:cs="仿宋_GB2312"/>
          <w:color w:val="auto"/>
          <w:sz w:val="24"/>
          <w:highlight w:val="none"/>
        </w:rPr>
        <w:t>6年0</w:t>
      </w: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月</w:t>
      </w:r>
      <w:r>
        <w:rPr>
          <w:rFonts w:hint="eastAsia" w:ascii="宋体" w:hAnsi="宋体" w:cs="仿宋_GB2312"/>
          <w:color w:val="auto"/>
          <w:sz w:val="24"/>
          <w:highlight w:val="none"/>
          <w:lang w:val="en-US" w:eastAsia="zh-CN"/>
        </w:rPr>
        <w:t>16</w:t>
      </w:r>
      <w:r>
        <w:rPr>
          <w:rFonts w:hint="eastAsia" w:ascii="宋体" w:hAnsi="宋体" w:cs="仿宋_GB2312"/>
          <w:color w:val="auto"/>
          <w:sz w:val="24"/>
          <w:highlight w:val="none"/>
        </w:rPr>
        <w:t>日</w:t>
      </w:r>
    </w:p>
    <w:bookmarkEnd w:id="29"/>
    <w:p w14:paraId="53F5A3E6">
      <w:pPr>
        <w:pStyle w:val="314"/>
        <w:ind w:firstLine="420"/>
        <w:rPr>
          <w:rFonts w:hint="eastAsia" w:ascii="宋体" w:hAnsi="宋体"/>
          <w:color w:val="auto"/>
          <w:sz w:val="21"/>
          <w:szCs w:val="21"/>
          <w:highlight w:val="none"/>
          <w:lang w:val="hr-HR"/>
        </w:rPr>
        <w:sectPr>
          <w:type w:val="nextColumn"/>
          <w:pgSz w:w="11907" w:h="16840"/>
          <w:pgMar w:top="1440" w:right="1797" w:bottom="1440" w:left="1797" w:header="907" w:footer="907" w:gutter="0"/>
          <w:cols w:space="720" w:num="1"/>
          <w:docGrid w:linePitch="312" w:charSpace="0"/>
        </w:sectPr>
      </w:pPr>
    </w:p>
    <w:bookmarkEnd w:id="30"/>
    <w:p w14:paraId="367CDE09">
      <w:pPr>
        <w:pStyle w:val="2"/>
        <w:spacing w:before="0" w:after="0" w:line="360" w:lineRule="auto"/>
        <w:ind w:firstLine="640"/>
        <w:rPr>
          <w:rFonts w:hint="eastAsia" w:ascii="微软雅黑" w:hAnsi="微软雅黑" w:eastAsia="微软雅黑"/>
          <w:color w:val="auto"/>
          <w:szCs w:val="32"/>
          <w:highlight w:val="none"/>
        </w:rPr>
      </w:pPr>
      <w:bookmarkStart w:id="81" w:name="_Toc226713297"/>
      <w:r>
        <w:rPr>
          <w:rFonts w:ascii="微软雅黑" w:hAnsi="微软雅黑" w:eastAsia="微软雅黑"/>
          <w:color w:val="auto"/>
          <w:szCs w:val="32"/>
          <w:highlight w:val="none"/>
        </w:rPr>
        <w:t>第二章</w:t>
      </w:r>
      <w:r>
        <w:rPr>
          <w:rFonts w:hint="eastAsia" w:ascii="微软雅黑" w:hAnsi="微软雅黑" w:eastAsia="微软雅黑"/>
          <w:color w:val="auto"/>
          <w:szCs w:val="32"/>
          <w:highlight w:val="none"/>
        </w:rPr>
        <w:t xml:space="preserve"> 供应商须知</w:t>
      </w:r>
      <w:bookmarkEnd w:id="81"/>
    </w:p>
    <w:p w14:paraId="6F5EDC7B">
      <w:pPr>
        <w:autoSpaceDE w:val="0"/>
        <w:autoSpaceDN w:val="0"/>
        <w:adjustRightInd w:val="0"/>
        <w:snapToGrid w:val="0"/>
        <w:spacing w:line="360" w:lineRule="auto"/>
        <w:ind w:firstLine="562"/>
        <w:jc w:val="center"/>
        <w:outlineLvl w:val="1"/>
        <w:rPr>
          <w:rFonts w:hint="eastAsia" w:ascii="宋体" w:hAnsi="宋体" w:cs="仿宋_GB2312"/>
          <w:b/>
          <w:color w:val="auto"/>
          <w:sz w:val="28"/>
          <w:szCs w:val="28"/>
          <w:highlight w:val="none"/>
          <w:lang w:val="zh-CN"/>
        </w:rPr>
      </w:pPr>
      <w:bookmarkStart w:id="82" w:name="_Toc470172661"/>
      <w:bookmarkStart w:id="83" w:name="_Toc226713298"/>
      <w:r>
        <w:rPr>
          <w:rFonts w:hint="eastAsia" w:ascii="宋体" w:hAnsi="宋体" w:cs="仿宋_GB2312"/>
          <w:b/>
          <w:color w:val="auto"/>
          <w:sz w:val="28"/>
          <w:szCs w:val="28"/>
          <w:highlight w:val="none"/>
        </w:rPr>
        <w:t>一、供应商须知前附表</w:t>
      </w:r>
      <w:bookmarkEnd w:id="82"/>
      <w:bookmarkEnd w:id="83"/>
    </w:p>
    <w:p w14:paraId="253D4A07">
      <w:pPr>
        <w:autoSpaceDE w:val="0"/>
        <w:autoSpaceDN w:val="0"/>
        <w:adjustRightInd w:val="0"/>
        <w:snapToGrid w:val="0"/>
        <w:spacing w:line="360" w:lineRule="auto"/>
        <w:ind w:firstLine="480" w:firstLineChars="200"/>
        <w:rPr>
          <w:rFonts w:hint="eastAsia" w:ascii="宋体" w:hAnsi="宋体" w:cs="仿宋_GB2312"/>
          <w:color w:val="auto"/>
          <w:sz w:val="24"/>
          <w:highlight w:val="none"/>
          <w:lang w:val="zh-CN"/>
        </w:rPr>
      </w:pPr>
      <w:r>
        <w:rPr>
          <w:rFonts w:hint="eastAsia" w:ascii="宋体" w:hAnsi="宋体" w:cs="仿宋_GB2312"/>
          <w:color w:val="auto"/>
          <w:sz w:val="24"/>
          <w:highlight w:val="none"/>
        </w:rPr>
        <w:t>磋商供应商应仔细阅读本磋商文件的第二章“供应商须知”，下面所列资料是对“供应商须知”的具体补充和说明。</w:t>
      </w:r>
      <w:r>
        <w:rPr>
          <w:rFonts w:hint="eastAsia" w:ascii="宋体" w:hAnsi="宋体" w:cs="仿宋_GB2312"/>
          <w:color w:val="auto"/>
          <w:sz w:val="24"/>
          <w:highlight w:val="none"/>
          <w:lang w:val="zh-CN"/>
        </w:rPr>
        <w:t>如有矛盾，应以本表为准。</w:t>
      </w:r>
    </w:p>
    <w:tbl>
      <w:tblPr>
        <w:tblStyle w:val="56"/>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9"/>
      </w:tblGrid>
      <w:tr w14:paraId="0018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14:paraId="3B4DC56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b/>
                <w:color w:val="auto"/>
                <w:szCs w:val="21"/>
                <w:highlight w:val="none"/>
              </w:rPr>
            </w:pPr>
            <w:r>
              <w:rPr>
                <w:rFonts w:hint="eastAsia" w:ascii="宋体" w:hAnsi="宋体" w:cs="仿宋_GB2312"/>
                <w:b/>
                <w:color w:val="auto"/>
                <w:szCs w:val="21"/>
                <w:highlight w:val="none"/>
                <w:lang w:val="zh-CN"/>
              </w:rPr>
              <w:t>条款号</w:t>
            </w:r>
          </w:p>
        </w:tc>
        <w:tc>
          <w:tcPr>
            <w:tcW w:w="1692" w:type="dxa"/>
            <w:shd w:val="clear" w:color="auto" w:fill="FFFFFF" w:themeFill="background1"/>
            <w:vAlign w:val="center"/>
          </w:tcPr>
          <w:p w14:paraId="319A2E7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b/>
                <w:color w:val="auto"/>
                <w:szCs w:val="21"/>
                <w:highlight w:val="none"/>
                <w:lang w:val="zh-CN"/>
              </w:rPr>
            </w:pPr>
            <w:r>
              <w:rPr>
                <w:rFonts w:hint="eastAsia" w:ascii="宋体" w:hAnsi="宋体" w:cs="仿宋_GB2312"/>
                <w:b/>
                <w:color w:val="auto"/>
                <w:szCs w:val="21"/>
                <w:highlight w:val="none"/>
                <w:lang w:val="zh-CN"/>
              </w:rPr>
              <w:t>条款名称</w:t>
            </w:r>
          </w:p>
        </w:tc>
        <w:tc>
          <w:tcPr>
            <w:tcW w:w="5709" w:type="dxa"/>
            <w:shd w:val="clear" w:color="auto" w:fill="FFFFFF" w:themeFill="background1"/>
            <w:vAlign w:val="center"/>
          </w:tcPr>
          <w:p w14:paraId="02F4B032">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b/>
                <w:color w:val="auto"/>
                <w:szCs w:val="21"/>
                <w:highlight w:val="none"/>
              </w:rPr>
            </w:pPr>
            <w:r>
              <w:rPr>
                <w:rFonts w:hint="eastAsia" w:ascii="宋体" w:hAnsi="宋体" w:cs="仿宋_GB2312"/>
                <w:b/>
                <w:color w:val="auto"/>
                <w:szCs w:val="21"/>
                <w:highlight w:val="none"/>
                <w:lang w:val="zh-CN"/>
              </w:rPr>
              <w:t>编列内容</w:t>
            </w:r>
          </w:p>
        </w:tc>
      </w:tr>
      <w:tr w14:paraId="16DC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A92ADF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2.1</w:t>
            </w:r>
          </w:p>
        </w:tc>
        <w:tc>
          <w:tcPr>
            <w:tcW w:w="1692" w:type="dxa"/>
            <w:vAlign w:val="center"/>
          </w:tcPr>
          <w:p w14:paraId="28281279">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采购人</w:t>
            </w:r>
          </w:p>
        </w:tc>
        <w:tc>
          <w:tcPr>
            <w:tcW w:w="5709" w:type="dxa"/>
            <w:vAlign w:val="center"/>
          </w:tcPr>
          <w:p w14:paraId="245974A4">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武汉市卫生健康信息中心（武汉市人口信息监测站）</w:t>
            </w:r>
          </w:p>
        </w:tc>
      </w:tr>
      <w:tr w14:paraId="3BAC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21D7D16">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w:t>
            </w:r>
            <w:r>
              <w:rPr>
                <w:rFonts w:hint="eastAsia" w:ascii="宋体" w:hAnsi="宋体" w:cs="仿宋_GB2312"/>
                <w:color w:val="auto"/>
                <w:szCs w:val="21"/>
                <w:highlight w:val="none"/>
              </w:rPr>
              <w:t>2</w:t>
            </w:r>
          </w:p>
        </w:tc>
        <w:tc>
          <w:tcPr>
            <w:tcW w:w="1692" w:type="dxa"/>
            <w:vAlign w:val="center"/>
          </w:tcPr>
          <w:p w14:paraId="60547A26">
            <w:pPr>
              <w:pStyle w:val="50"/>
              <w:keepNext w:val="0"/>
              <w:keepLines w:val="0"/>
              <w:widowControl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cs="仿宋_GB2312"/>
                <w:color w:val="auto"/>
                <w:kern w:val="2"/>
                <w:sz w:val="21"/>
                <w:szCs w:val="21"/>
                <w:highlight w:val="none"/>
                <w:lang w:val="zh-CN"/>
              </w:rPr>
            </w:pPr>
            <w:r>
              <w:rPr>
                <w:rFonts w:hint="eastAsia" w:cs="仿宋_GB2312"/>
                <w:color w:val="auto"/>
                <w:kern w:val="2"/>
                <w:sz w:val="21"/>
                <w:szCs w:val="21"/>
                <w:highlight w:val="none"/>
                <w:lang w:val="zh-CN"/>
              </w:rPr>
              <w:t>采购代理机构</w:t>
            </w:r>
          </w:p>
        </w:tc>
        <w:tc>
          <w:tcPr>
            <w:tcW w:w="5709" w:type="dxa"/>
            <w:vAlign w:val="center"/>
          </w:tcPr>
          <w:p w14:paraId="23DEF6BF">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湖北省招标股份有限公司</w:t>
            </w:r>
          </w:p>
        </w:tc>
      </w:tr>
      <w:tr w14:paraId="066E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EB2F5CB">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w:t>
            </w:r>
            <w:r>
              <w:rPr>
                <w:rFonts w:hint="eastAsia" w:ascii="宋体" w:hAnsi="宋体" w:cs="仿宋_GB2312"/>
                <w:color w:val="auto"/>
                <w:szCs w:val="21"/>
                <w:highlight w:val="none"/>
              </w:rPr>
              <w:t>3</w:t>
            </w:r>
          </w:p>
        </w:tc>
        <w:tc>
          <w:tcPr>
            <w:tcW w:w="1692" w:type="dxa"/>
            <w:vAlign w:val="center"/>
          </w:tcPr>
          <w:p w14:paraId="628C6BBF">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磋商供应商</w:t>
            </w:r>
          </w:p>
        </w:tc>
        <w:tc>
          <w:tcPr>
            <w:tcW w:w="5709" w:type="dxa"/>
            <w:vAlign w:val="center"/>
          </w:tcPr>
          <w:p w14:paraId="400E7A18">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满足第一章第二条“申请人的资格要求”</w:t>
            </w:r>
          </w:p>
        </w:tc>
      </w:tr>
      <w:tr w14:paraId="5330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1D39AFE">
            <w:pPr>
              <w:pStyle w:val="50"/>
              <w:keepNext w:val="0"/>
              <w:keepLines w:val="0"/>
              <w:widowControl w:val="0"/>
              <w:suppressLineNumbers w:val="0"/>
              <w:autoSpaceDE w:val="0"/>
              <w:autoSpaceDN w:val="0"/>
              <w:adjustRightInd w:val="0"/>
              <w:spacing w:before="0" w:beforeAutospacing="0" w:after="0" w:afterAutospacing="0" w:line="360" w:lineRule="auto"/>
              <w:ind w:left="21" w:leftChars="10" w:right="21" w:rightChars="10"/>
              <w:jc w:val="center"/>
              <w:rPr>
                <w:rFonts w:hint="eastAsia" w:cs="仿宋_GB2312"/>
                <w:color w:val="auto"/>
                <w:kern w:val="2"/>
                <w:sz w:val="21"/>
                <w:szCs w:val="21"/>
                <w:highlight w:val="none"/>
                <w:lang w:val="zh-CN"/>
              </w:rPr>
            </w:pPr>
            <w:r>
              <w:rPr>
                <w:rFonts w:hint="eastAsia" w:cs="仿宋_GB2312"/>
                <w:color w:val="auto"/>
                <w:kern w:val="2"/>
                <w:sz w:val="21"/>
                <w:szCs w:val="21"/>
                <w:highlight w:val="none"/>
                <w:lang w:val="zh-CN"/>
              </w:rPr>
              <w:t>4.2</w:t>
            </w:r>
          </w:p>
        </w:tc>
        <w:tc>
          <w:tcPr>
            <w:tcW w:w="1692" w:type="dxa"/>
            <w:vAlign w:val="center"/>
          </w:tcPr>
          <w:p w14:paraId="0DEDE063">
            <w:pPr>
              <w:keepNext w:val="0"/>
              <w:keepLines w:val="0"/>
              <w:suppressLineNumbers w:val="0"/>
              <w:autoSpaceDE w:val="0"/>
              <w:autoSpaceDN w:val="0"/>
              <w:adjustRightIn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rPr>
              <w:t>采购代理服务费</w:t>
            </w:r>
          </w:p>
        </w:tc>
        <w:tc>
          <w:tcPr>
            <w:tcW w:w="5709" w:type="dxa"/>
            <w:vAlign w:val="center"/>
          </w:tcPr>
          <w:p w14:paraId="79C5EED5">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根据采购人和采购代理机构签署的委托代理协议书约定：</w:t>
            </w:r>
          </w:p>
          <w:p w14:paraId="39685C69">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1.采购代理服务费：</w:t>
            </w:r>
            <w:r>
              <w:rPr>
                <w:rFonts w:hint="eastAsia" w:ascii="宋体" w:hAnsi="宋体" w:cs="仿宋_GB2312"/>
                <w:color w:val="auto"/>
                <w:kern w:val="0"/>
                <w:szCs w:val="21"/>
                <w:highlight w:val="none"/>
              </w:rPr>
              <w:sym w:font="Wingdings" w:char="00FE"/>
            </w:r>
            <w:r>
              <w:rPr>
                <w:rFonts w:hint="eastAsia" w:ascii="宋体" w:hAnsi="宋体"/>
                <w:color w:val="auto"/>
                <w:kern w:val="0"/>
                <w:szCs w:val="21"/>
                <w:highlight w:val="none"/>
              </w:rPr>
              <w:t xml:space="preserve">由成交供应商支付  </w:t>
            </w:r>
            <w:r>
              <w:rPr>
                <w:rFonts w:hint="eastAsia" w:ascii="宋体" w:hAnsi="宋体" w:cs="仿宋_GB2312"/>
                <w:color w:val="auto"/>
                <w:kern w:val="0"/>
                <w:szCs w:val="21"/>
                <w:highlight w:val="none"/>
              </w:rPr>
              <w:sym w:font="Wingdings" w:char="00A8"/>
            </w:r>
            <w:r>
              <w:rPr>
                <w:rFonts w:hint="eastAsia" w:ascii="宋体" w:hAnsi="宋体"/>
                <w:color w:val="auto"/>
                <w:kern w:val="0"/>
                <w:szCs w:val="21"/>
                <w:highlight w:val="none"/>
              </w:rPr>
              <w:t>由采购人支付</w:t>
            </w:r>
          </w:p>
          <w:p w14:paraId="73AE0BDF">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2.支付标准：5000元人民币</w:t>
            </w:r>
          </w:p>
          <w:p w14:paraId="770A6125">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3.支付时间：采购代理服务费由成交供应商在领取成交通知书的同时，向代理机构支付。</w:t>
            </w:r>
          </w:p>
          <w:p w14:paraId="643DC173">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4.支付方式：银行转账。</w:t>
            </w:r>
          </w:p>
          <w:p w14:paraId="3033401B">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5.银行账户信息</w:t>
            </w:r>
          </w:p>
          <w:p w14:paraId="392F11CB">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（1）户名：湖北省招标股份有限公司</w:t>
            </w:r>
          </w:p>
          <w:p w14:paraId="5DCA653F">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（2）开户行：招商银行水果湖支行</w:t>
            </w:r>
          </w:p>
          <w:p w14:paraId="389B0D2F">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（3）行号：</w:t>
            </w:r>
            <w:bookmarkStart w:id="84" w:name="_Hlk89807844"/>
            <w:r>
              <w:rPr>
                <w:rFonts w:hint="default" w:ascii="宋体" w:hAnsi="宋体"/>
                <w:color w:val="auto"/>
                <w:kern w:val="0"/>
                <w:szCs w:val="21"/>
                <w:highlight w:val="none"/>
              </w:rPr>
              <w:t>308521015186</w:t>
            </w:r>
            <w:bookmarkEnd w:id="84"/>
          </w:p>
          <w:p w14:paraId="2F55A21C">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（4）账号：12790 54338 10603</w:t>
            </w:r>
          </w:p>
          <w:p w14:paraId="0338E471">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6.其他事项：成交供应商交纳采购代理服务费时需携带以下开票资料：</w:t>
            </w:r>
          </w:p>
          <w:p w14:paraId="38A0757A">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（1）开票单位名称；</w:t>
            </w:r>
          </w:p>
          <w:p w14:paraId="7EC7AC86">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（2）纳税人识别号（或统一社会信用代码）；</w:t>
            </w:r>
          </w:p>
          <w:p w14:paraId="4D329467">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（3）营业执照或税务登记证地址；</w:t>
            </w:r>
          </w:p>
          <w:p w14:paraId="287419D9">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（4）单位联系电话；</w:t>
            </w:r>
          </w:p>
          <w:p w14:paraId="091058ED">
            <w:pPr>
              <w:keepNext w:val="0"/>
              <w:keepLines w:val="0"/>
              <w:suppressLineNumbers w:val="0"/>
              <w:tabs>
                <w:tab w:val="left" w:pos="1260"/>
              </w:tabs>
              <w:snapToGrid w:val="0"/>
              <w:spacing w:before="0" w:beforeAutospacing="0" w:after="0" w:afterAutospacing="0" w:line="360" w:lineRule="auto"/>
              <w:ind w:left="0" w:right="0"/>
              <w:rPr>
                <w:rFonts w:hint="eastAsia" w:ascii="宋体" w:hAnsi="宋体" w:cs="仿宋_GB2312"/>
                <w:color w:val="auto"/>
                <w:szCs w:val="21"/>
                <w:highlight w:val="none"/>
              </w:rPr>
            </w:pPr>
            <w:r>
              <w:rPr>
                <w:rFonts w:hint="eastAsia" w:ascii="宋体" w:hAnsi="宋体"/>
                <w:color w:val="auto"/>
                <w:kern w:val="0"/>
                <w:szCs w:val="21"/>
                <w:highlight w:val="none"/>
              </w:rPr>
              <w:t>（5）开户行及账号。</w:t>
            </w:r>
          </w:p>
        </w:tc>
      </w:tr>
      <w:tr w14:paraId="2AD8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A47AFF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6.3</w:t>
            </w:r>
          </w:p>
        </w:tc>
        <w:tc>
          <w:tcPr>
            <w:tcW w:w="1692" w:type="dxa"/>
            <w:vAlign w:val="center"/>
          </w:tcPr>
          <w:p w14:paraId="2B36059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供应商确认收到磋商文件澄清或者修改的时间</w:t>
            </w:r>
          </w:p>
        </w:tc>
        <w:tc>
          <w:tcPr>
            <w:tcW w:w="5709" w:type="dxa"/>
            <w:vAlign w:val="center"/>
          </w:tcPr>
          <w:p w14:paraId="52809B76">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在收到相应澄清或者修改文件后</w:t>
            </w:r>
            <w:r>
              <w:rPr>
                <w:rFonts w:hint="eastAsia" w:ascii="宋体" w:hAnsi="宋体" w:cs="仿宋_GB2312"/>
                <w:color w:val="auto"/>
                <w:szCs w:val="21"/>
                <w:highlight w:val="none"/>
              </w:rPr>
              <w:t>24小时</w:t>
            </w:r>
            <w:r>
              <w:rPr>
                <w:rFonts w:hint="eastAsia" w:ascii="宋体" w:hAnsi="宋体" w:cs="仿宋_GB2312"/>
                <w:color w:val="auto"/>
                <w:szCs w:val="21"/>
                <w:highlight w:val="none"/>
                <w:lang w:val="zh-CN"/>
              </w:rPr>
              <w:t>内</w:t>
            </w:r>
          </w:p>
        </w:tc>
      </w:tr>
      <w:tr w14:paraId="7673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F1C86CA">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7.1</w:t>
            </w:r>
          </w:p>
        </w:tc>
        <w:tc>
          <w:tcPr>
            <w:tcW w:w="1692" w:type="dxa"/>
            <w:vAlign w:val="center"/>
          </w:tcPr>
          <w:p w14:paraId="646BE92B">
            <w:pPr>
              <w:keepNext w:val="0"/>
              <w:keepLines w:val="0"/>
              <w:suppressLineNumbers w:val="0"/>
              <w:autoSpaceDE w:val="0"/>
              <w:autoSpaceDN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踏勘现场</w:t>
            </w:r>
          </w:p>
        </w:tc>
        <w:tc>
          <w:tcPr>
            <w:tcW w:w="5709" w:type="dxa"/>
            <w:vAlign w:val="center"/>
          </w:tcPr>
          <w:p w14:paraId="1ADD0525">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rPr>
              <w:t>不组织</w:t>
            </w:r>
          </w:p>
          <w:p w14:paraId="2C1B0CD9">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rPr>
            </w:pPr>
            <w:r>
              <w:rPr>
                <w:rFonts w:ascii="宋体" w:hAnsi="宋体" w:eastAsia="宋体" w:cs="仿宋_GB2312"/>
                <w:color w:val="auto"/>
                <w:sz w:val="21"/>
                <w:szCs w:val="21"/>
                <w:highlight w:val="none"/>
              </w:rPr>
              <w:sym w:font="Wingdings" w:char="00A8"/>
            </w:r>
            <w:r>
              <w:rPr>
                <w:rFonts w:ascii="宋体" w:hAnsi="宋体" w:eastAsia="宋体" w:cs="仿宋_GB2312"/>
                <w:color w:val="auto"/>
                <w:sz w:val="21"/>
                <w:szCs w:val="21"/>
                <w:highlight w:val="none"/>
              </w:rPr>
              <w:t>组织</w:t>
            </w:r>
          </w:p>
          <w:p w14:paraId="24C8A159">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lang w:val="zh-CN"/>
              </w:rPr>
            </w:pPr>
            <w:r>
              <w:rPr>
                <w:rFonts w:hint="default" w:ascii="宋体" w:hAnsi="宋体" w:cs="仿宋_GB2312"/>
                <w:color w:val="auto"/>
                <w:szCs w:val="21"/>
                <w:highlight w:val="none"/>
                <w:lang w:val="zh-CN"/>
              </w:rPr>
              <w:t>集中踏勘时间：</w:t>
            </w:r>
            <w:r>
              <w:rPr>
                <w:rFonts w:hint="eastAsia" w:ascii="宋体" w:hAnsi="宋体" w:cs="仿宋_GB2312"/>
                <w:color w:val="auto"/>
                <w:szCs w:val="21"/>
                <w:highlight w:val="none"/>
              </w:rPr>
              <w:t>/</w:t>
            </w:r>
          </w:p>
          <w:p w14:paraId="3FE295DE">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rPr>
            </w:pPr>
            <w:r>
              <w:rPr>
                <w:rFonts w:hint="default" w:ascii="宋体" w:hAnsi="宋体" w:cs="仿宋_GB2312"/>
                <w:color w:val="auto"/>
                <w:szCs w:val="21"/>
                <w:highlight w:val="none"/>
                <w:lang w:val="zh-CN"/>
              </w:rPr>
              <w:t>集中踏勘集合地点：</w:t>
            </w:r>
            <w:r>
              <w:rPr>
                <w:rFonts w:hint="eastAsia" w:ascii="宋体" w:hAnsi="宋体" w:cs="仿宋_GB2312"/>
                <w:color w:val="auto"/>
                <w:szCs w:val="21"/>
                <w:highlight w:val="none"/>
              </w:rPr>
              <w:t>/</w:t>
            </w:r>
          </w:p>
          <w:p w14:paraId="729C4AE0">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lang w:val="zh-CN"/>
              </w:rPr>
            </w:pPr>
            <w:r>
              <w:rPr>
                <w:rFonts w:hint="default" w:ascii="宋体" w:hAnsi="宋体" w:cs="仿宋_GB2312"/>
                <w:color w:val="auto"/>
                <w:szCs w:val="21"/>
                <w:highlight w:val="none"/>
                <w:lang w:val="zh-CN"/>
              </w:rPr>
              <w:t>联系人：</w:t>
            </w:r>
            <w:r>
              <w:rPr>
                <w:rFonts w:hint="eastAsia" w:ascii="宋体" w:hAnsi="宋体" w:cs="仿宋_GB2312"/>
                <w:color w:val="auto"/>
                <w:szCs w:val="21"/>
                <w:highlight w:val="none"/>
              </w:rPr>
              <w:t>/</w:t>
            </w:r>
          </w:p>
          <w:p w14:paraId="70F15C6C">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b/>
                <w:color w:val="auto"/>
                <w:szCs w:val="21"/>
                <w:highlight w:val="none"/>
              </w:rPr>
            </w:pPr>
            <w:r>
              <w:rPr>
                <w:rFonts w:hint="default" w:ascii="宋体" w:hAnsi="宋体" w:cs="仿宋_GB2312"/>
                <w:color w:val="auto"/>
                <w:szCs w:val="21"/>
                <w:highlight w:val="none"/>
                <w:lang w:val="zh-CN"/>
              </w:rPr>
              <w:t>联系方式：</w:t>
            </w:r>
            <w:r>
              <w:rPr>
                <w:rFonts w:hint="eastAsia" w:ascii="宋体" w:hAnsi="宋体" w:cs="仿宋_GB2312"/>
                <w:color w:val="auto"/>
                <w:szCs w:val="21"/>
                <w:highlight w:val="none"/>
              </w:rPr>
              <w:t>/</w:t>
            </w:r>
          </w:p>
        </w:tc>
      </w:tr>
      <w:tr w14:paraId="49AE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A307FAE">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10.4</w:t>
            </w:r>
          </w:p>
        </w:tc>
        <w:tc>
          <w:tcPr>
            <w:tcW w:w="1692" w:type="dxa"/>
            <w:vAlign w:val="center"/>
          </w:tcPr>
          <w:p w14:paraId="419F0290">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对多包采购</w:t>
            </w:r>
          </w:p>
          <w:p w14:paraId="0C322BAD">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的规定</w:t>
            </w:r>
          </w:p>
        </w:tc>
        <w:tc>
          <w:tcPr>
            <w:tcW w:w="5709" w:type="dxa"/>
            <w:vAlign w:val="center"/>
          </w:tcPr>
          <w:p w14:paraId="7BC24BC2">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rPr>
              <w:t>无</w:t>
            </w:r>
          </w:p>
          <w:p w14:paraId="67E14F5B">
            <w:pPr>
              <w:keepNext w:val="0"/>
              <w:keepLines w:val="0"/>
              <w:suppressLineNumbers w:val="0"/>
              <w:adjustRightInd w:val="0"/>
              <w:snapToGrid w:val="0"/>
              <w:spacing w:before="0" w:beforeAutospacing="0" w:after="0" w:afterAutospacing="0" w:line="360" w:lineRule="auto"/>
              <w:ind w:left="0" w:right="21" w:rightChars="10"/>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有：</w:t>
            </w:r>
            <w:r>
              <w:rPr>
                <w:rFonts w:hint="eastAsia" w:ascii="宋体" w:hAnsi="宋体" w:cs="仿宋_GB2312"/>
                <w:color w:val="auto"/>
                <w:szCs w:val="21"/>
                <w:highlight w:val="none"/>
              </w:rPr>
              <w:t>/</w:t>
            </w:r>
          </w:p>
        </w:tc>
      </w:tr>
      <w:tr w14:paraId="1314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B5651E2">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12.1</w:t>
            </w:r>
          </w:p>
        </w:tc>
        <w:tc>
          <w:tcPr>
            <w:tcW w:w="1692" w:type="dxa"/>
            <w:vAlign w:val="center"/>
          </w:tcPr>
          <w:p w14:paraId="79900DB6">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备选方案</w:t>
            </w:r>
          </w:p>
        </w:tc>
        <w:tc>
          <w:tcPr>
            <w:tcW w:w="5709" w:type="dxa"/>
            <w:vAlign w:val="center"/>
          </w:tcPr>
          <w:p w14:paraId="266AEB51">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FE"/>
            </w:r>
            <w:r>
              <w:rPr>
                <w:rFonts w:hint="eastAsia" w:ascii="宋体" w:hAnsi="宋体" w:cs="仿宋_GB2312"/>
                <w:color w:val="auto"/>
                <w:szCs w:val="21"/>
                <w:highlight w:val="none"/>
                <w:lang w:val="zh-CN"/>
              </w:rPr>
              <w:t>不接受备选方案</w:t>
            </w:r>
          </w:p>
          <w:p w14:paraId="6ED240FD">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 xml:space="preserve">接受备选方案    </w:t>
            </w:r>
          </w:p>
        </w:tc>
      </w:tr>
      <w:tr w14:paraId="1469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5BAA238">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13.1</w:t>
            </w:r>
          </w:p>
        </w:tc>
        <w:tc>
          <w:tcPr>
            <w:tcW w:w="1692" w:type="dxa"/>
            <w:vAlign w:val="center"/>
          </w:tcPr>
          <w:p w14:paraId="63EDDEDC">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联合体磋商</w:t>
            </w:r>
          </w:p>
        </w:tc>
        <w:tc>
          <w:tcPr>
            <w:tcW w:w="5709" w:type="dxa"/>
            <w:vAlign w:val="center"/>
          </w:tcPr>
          <w:p w14:paraId="378B97AE">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FE"/>
            </w:r>
            <w:r>
              <w:rPr>
                <w:rFonts w:hint="eastAsia" w:ascii="宋体" w:hAnsi="宋体" w:cs="仿宋_GB2312"/>
                <w:color w:val="auto"/>
                <w:szCs w:val="21"/>
                <w:highlight w:val="none"/>
                <w:lang w:val="zh-CN"/>
              </w:rPr>
              <w:t>不接受联合体</w:t>
            </w:r>
          </w:p>
          <w:p w14:paraId="0146CE6C">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 xml:space="preserve">接受联合体      </w:t>
            </w:r>
          </w:p>
        </w:tc>
      </w:tr>
      <w:tr w14:paraId="75D0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82D60CA">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14.1</w:t>
            </w:r>
          </w:p>
        </w:tc>
        <w:tc>
          <w:tcPr>
            <w:tcW w:w="1692" w:type="dxa"/>
            <w:vAlign w:val="center"/>
          </w:tcPr>
          <w:p w14:paraId="3FE6F897">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资格证明文件</w:t>
            </w:r>
          </w:p>
        </w:tc>
        <w:tc>
          <w:tcPr>
            <w:tcW w:w="5709" w:type="dxa"/>
            <w:vAlign w:val="center"/>
          </w:tcPr>
          <w:p w14:paraId="1ADB9ADD">
            <w:pPr>
              <w:keepNext w:val="0"/>
              <w:keepLines w:val="0"/>
              <w:suppressLineNumbers w:val="0"/>
              <w:snapToGrid w:val="0"/>
              <w:spacing w:before="0" w:beforeAutospacing="0" w:after="0" w:afterAutospacing="0" w:line="360" w:lineRule="auto"/>
              <w:ind w:left="21" w:leftChars="10" w:right="21" w:rightChars="1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详见第一章“磋商公告”第二项“申请人的资格要求”</w:t>
            </w:r>
          </w:p>
        </w:tc>
      </w:tr>
      <w:tr w14:paraId="2E26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14:paraId="68513AB6">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14.2</w:t>
            </w:r>
          </w:p>
        </w:tc>
        <w:tc>
          <w:tcPr>
            <w:tcW w:w="1692" w:type="dxa"/>
            <w:vAlign w:val="center"/>
          </w:tcPr>
          <w:p w14:paraId="0F464F55">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其他资格证明</w:t>
            </w:r>
          </w:p>
          <w:p w14:paraId="175E22FC">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文件</w:t>
            </w:r>
          </w:p>
        </w:tc>
        <w:tc>
          <w:tcPr>
            <w:tcW w:w="5709" w:type="dxa"/>
            <w:vAlign w:val="center"/>
          </w:tcPr>
          <w:p w14:paraId="1170CC61">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rPr>
              <w:t>无</w:t>
            </w:r>
          </w:p>
          <w:p w14:paraId="2F5D6CDF">
            <w:pPr>
              <w:keepNext w:val="0"/>
              <w:keepLines w:val="0"/>
              <w:suppressLineNumbers w:val="0"/>
              <w:adjustRightInd w:val="0"/>
              <w:snapToGrid w:val="0"/>
              <w:spacing w:before="0" w:beforeAutospacing="0" w:after="0" w:afterAutospacing="0" w:line="360" w:lineRule="auto"/>
              <w:ind w:left="0" w:right="21" w:rightChars="10"/>
              <w:rPr>
                <w:rFonts w:hint="eastAsia" w:ascii="宋体" w:hAnsi="宋体" w:cs="仿宋_GB2312"/>
                <w:color w:val="auto"/>
                <w:szCs w:val="21"/>
                <w:highlight w:val="none"/>
                <w:u w:val="singl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有：</w:t>
            </w:r>
            <w:r>
              <w:rPr>
                <w:rFonts w:hint="eastAsia" w:ascii="宋体" w:hAnsi="宋体" w:cs="仿宋_GB2312"/>
                <w:color w:val="auto"/>
                <w:szCs w:val="21"/>
                <w:highlight w:val="none"/>
              </w:rPr>
              <w:t>/</w:t>
            </w:r>
          </w:p>
        </w:tc>
      </w:tr>
      <w:tr w14:paraId="63E6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4249426">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15.1</w:t>
            </w:r>
          </w:p>
        </w:tc>
        <w:tc>
          <w:tcPr>
            <w:tcW w:w="1692" w:type="dxa"/>
            <w:vAlign w:val="center"/>
          </w:tcPr>
          <w:p w14:paraId="5A5435B8">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证明响应内容</w:t>
            </w:r>
          </w:p>
          <w:p w14:paraId="6B9DAB5C">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符合磋商文件要求的文件和磋商文件规定的其他资料</w:t>
            </w:r>
          </w:p>
        </w:tc>
        <w:tc>
          <w:tcPr>
            <w:tcW w:w="5709" w:type="dxa"/>
            <w:vAlign w:val="center"/>
          </w:tcPr>
          <w:p w14:paraId="1AC3C842">
            <w:pPr>
              <w:keepNext w:val="0"/>
              <w:keepLines w:val="0"/>
              <w:suppressLineNumbers w:val="0"/>
              <w:adjustRightInd w:val="0"/>
              <w:snapToGrid w:val="0"/>
              <w:spacing w:before="0" w:beforeAutospacing="0" w:after="0" w:afterAutospacing="0" w:line="360" w:lineRule="auto"/>
              <w:ind w:left="0" w:right="11"/>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证明满足磋商文件第三章中技术要求及商务要求的所有相关规定的内容。</w:t>
            </w:r>
          </w:p>
        </w:tc>
      </w:tr>
      <w:tr w14:paraId="1A5F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14:paraId="14F4819B">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w:t>
            </w:r>
            <w:r>
              <w:rPr>
                <w:rFonts w:hint="default" w:ascii="宋体" w:hAnsi="宋体" w:cs="仿宋_GB2312"/>
                <w:color w:val="auto"/>
                <w:szCs w:val="21"/>
                <w:highlight w:val="none"/>
                <w:lang w:val="zh-CN"/>
              </w:rPr>
              <w:t>6</w:t>
            </w:r>
            <w:r>
              <w:rPr>
                <w:rFonts w:hint="eastAsia" w:ascii="宋体" w:hAnsi="宋体" w:cs="仿宋_GB2312"/>
                <w:color w:val="auto"/>
                <w:szCs w:val="21"/>
                <w:highlight w:val="none"/>
                <w:lang w:val="zh-CN"/>
              </w:rPr>
              <w:t>.1</w:t>
            </w:r>
          </w:p>
        </w:tc>
        <w:tc>
          <w:tcPr>
            <w:tcW w:w="1692" w:type="dxa"/>
            <w:vAlign w:val="center"/>
          </w:tcPr>
          <w:p w14:paraId="031CD906">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响应文件有效期</w:t>
            </w:r>
          </w:p>
        </w:tc>
        <w:tc>
          <w:tcPr>
            <w:tcW w:w="5709" w:type="dxa"/>
            <w:vAlign w:val="center"/>
          </w:tcPr>
          <w:p w14:paraId="04BE7A20">
            <w:pPr>
              <w:keepNext w:val="0"/>
              <w:keepLines w:val="0"/>
              <w:suppressLineNumbers w:val="0"/>
              <w:autoSpaceDE w:val="0"/>
              <w:autoSpaceDN w:val="0"/>
              <w:adjustRightInd w:val="0"/>
              <w:snapToGrid w:val="0"/>
              <w:spacing w:before="0" w:beforeAutospacing="0" w:after="0" w:afterAutospacing="0" w:line="360" w:lineRule="auto"/>
              <w:ind w:left="0" w:right="10"/>
              <w:rPr>
                <w:rFonts w:hint="eastAsia" w:ascii="宋体" w:hAnsi="宋体" w:cs="仿宋_GB2312"/>
                <w:color w:val="auto"/>
                <w:szCs w:val="21"/>
                <w:highlight w:val="none"/>
                <w:lang w:val="zh-CN"/>
              </w:rPr>
            </w:pPr>
            <w:r>
              <w:rPr>
                <w:rFonts w:hint="eastAsia" w:ascii="宋体" w:hAnsi="宋体"/>
                <w:color w:val="auto"/>
                <w:szCs w:val="21"/>
                <w:highlight w:val="none"/>
              </w:rPr>
              <w:t>响应文件递交截止日期后</w:t>
            </w:r>
            <w:r>
              <w:rPr>
                <w:rFonts w:hint="eastAsia" w:ascii="宋体" w:hAnsi="宋体" w:cs="仿宋_GB2312"/>
                <w:color w:val="auto"/>
                <w:szCs w:val="21"/>
                <w:highlight w:val="none"/>
              </w:rPr>
              <w:t>90</w:t>
            </w:r>
            <w:r>
              <w:rPr>
                <w:rFonts w:hint="eastAsia" w:ascii="宋体" w:hAnsi="宋体"/>
                <w:color w:val="auto"/>
                <w:szCs w:val="21"/>
                <w:highlight w:val="none"/>
              </w:rPr>
              <w:t>日历日</w:t>
            </w:r>
          </w:p>
        </w:tc>
      </w:tr>
      <w:tr w14:paraId="2463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678D70B">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w:t>
            </w:r>
            <w:r>
              <w:rPr>
                <w:rFonts w:hint="default" w:ascii="宋体" w:hAnsi="宋体" w:cs="仿宋_GB2312"/>
                <w:color w:val="auto"/>
                <w:szCs w:val="21"/>
                <w:highlight w:val="none"/>
                <w:lang w:val="zh-CN"/>
              </w:rPr>
              <w:t>7</w:t>
            </w:r>
            <w:r>
              <w:rPr>
                <w:rFonts w:hint="eastAsia" w:ascii="宋体" w:hAnsi="宋体" w:cs="仿宋_GB2312"/>
                <w:color w:val="auto"/>
                <w:szCs w:val="21"/>
                <w:highlight w:val="none"/>
                <w:lang w:val="zh-CN"/>
              </w:rPr>
              <w:t>.1</w:t>
            </w:r>
          </w:p>
        </w:tc>
        <w:tc>
          <w:tcPr>
            <w:tcW w:w="1692" w:type="dxa"/>
            <w:vAlign w:val="center"/>
          </w:tcPr>
          <w:p w14:paraId="44DEB03A">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竞争性磋商</w:t>
            </w:r>
          </w:p>
          <w:p w14:paraId="2E1B8088">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响应文件</w:t>
            </w:r>
          </w:p>
          <w:p w14:paraId="701EA49D">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正、副本数量</w:t>
            </w:r>
          </w:p>
        </w:tc>
        <w:tc>
          <w:tcPr>
            <w:tcW w:w="5709" w:type="dxa"/>
            <w:vAlign w:val="center"/>
          </w:tcPr>
          <w:p w14:paraId="629E189D">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纸质响应文件：正本</w:t>
            </w:r>
            <w:r>
              <w:rPr>
                <w:rFonts w:hint="eastAsia" w:ascii="宋体" w:hAnsi="宋体" w:cs="仿宋_GB2312"/>
                <w:color w:val="auto"/>
                <w:szCs w:val="21"/>
                <w:highlight w:val="none"/>
              </w:rPr>
              <w:t>1</w:t>
            </w:r>
            <w:r>
              <w:rPr>
                <w:rFonts w:hint="eastAsia" w:ascii="宋体" w:hAnsi="宋体"/>
                <w:color w:val="auto"/>
                <w:kern w:val="0"/>
                <w:szCs w:val="21"/>
                <w:highlight w:val="none"/>
              </w:rPr>
              <w:t>份，副本2份。正本和副本的封面上应当清楚地标记“正本”或者“副本”字样。正本和副本不一致时，以正本为准。</w:t>
            </w:r>
          </w:p>
          <w:p w14:paraId="6623295B">
            <w:pPr>
              <w:keepNext w:val="0"/>
              <w:keepLines w:val="0"/>
              <w:suppressLineNumbers w:val="0"/>
              <w:spacing w:before="0" w:beforeAutospacing="0" w:after="0" w:afterAutospacing="0" w:line="360" w:lineRule="auto"/>
              <w:ind w:left="0" w:right="0"/>
              <w:rPr>
                <w:rFonts w:hint="eastAsia" w:ascii="宋体" w:hAnsi="宋体"/>
                <w:color w:val="auto"/>
                <w:kern w:val="0"/>
                <w:szCs w:val="21"/>
                <w:highlight w:val="none"/>
              </w:rPr>
            </w:pPr>
            <w:r>
              <w:rPr>
                <w:rFonts w:hint="eastAsia" w:ascii="宋体" w:hAnsi="宋体"/>
                <w:color w:val="auto"/>
                <w:kern w:val="0"/>
                <w:szCs w:val="21"/>
                <w:highlight w:val="none"/>
              </w:rPr>
              <w:t>响应文件正本应用不褪色的材料书写或打印，并由供应商代表按磋商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w:t>
            </w:r>
          </w:p>
          <w:p w14:paraId="6DF67E98">
            <w:pPr>
              <w:keepNext w:val="0"/>
              <w:keepLines w:val="0"/>
              <w:suppressLineNumbers w:val="0"/>
              <w:autoSpaceDE w:val="0"/>
              <w:autoSpaceDN w:val="0"/>
              <w:adjustRightInd w:val="0"/>
              <w:snapToGrid w:val="0"/>
              <w:spacing w:before="0" w:beforeAutospacing="0" w:after="0" w:afterAutospacing="0" w:line="360" w:lineRule="auto"/>
              <w:ind w:left="0" w:right="11"/>
              <w:rPr>
                <w:rFonts w:hint="eastAsia" w:ascii="宋体" w:hAnsi="宋体" w:cs="仿宋_GB2312"/>
                <w:color w:val="auto"/>
                <w:szCs w:val="21"/>
                <w:highlight w:val="none"/>
                <w:lang w:val="zh-CN"/>
              </w:rPr>
            </w:pPr>
            <w:r>
              <w:rPr>
                <w:rFonts w:hint="eastAsia" w:ascii="宋体" w:hAnsi="宋体"/>
                <w:color w:val="auto"/>
                <w:kern w:val="0"/>
                <w:szCs w:val="21"/>
                <w:highlight w:val="none"/>
              </w:rPr>
              <w:t>响应文件因字迹潦草、表达不清或装订不当所引起的后果由供应商负责。</w:t>
            </w:r>
          </w:p>
        </w:tc>
      </w:tr>
      <w:tr w14:paraId="499E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680A4A9">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1</w:t>
            </w:r>
            <w:r>
              <w:rPr>
                <w:rFonts w:hint="default" w:ascii="宋体" w:hAnsi="宋体" w:cs="仿宋_GB2312"/>
                <w:color w:val="auto"/>
                <w:szCs w:val="21"/>
                <w:highlight w:val="none"/>
                <w:lang w:val="zh-CN"/>
              </w:rPr>
              <w:t>8</w:t>
            </w:r>
            <w:r>
              <w:rPr>
                <w:rFonts w:hint="eastAsia" w:ascii="宋体" w:hAnsi="宋体" w:cs="仿宋_GB2312"/>
                <w:color w:val="auto"/>
                <w:szCs w:val="21"/>
                <w:highlight w:val="none"/>
                <w:lang w:val="zh-CN"/>
              </w:rPr>
              <w:t>.4</w:t>
            </w:r>
          </w:p>
        </w:tc>
        <w:tc>
          <w:tcPr>
            <w:tcW w:w="1692" w:type="dxa"/>
            <w:vAlign w:val="center"/>
          </w:tcPr>
          <w:p w14:paraId="6039B29F">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样品</w:t>
            </w:r>
          </w:p>
        </w:tc>
        <w:tc>
          <w:tcPr>
            <w:tcW w:w="5709" w:type="dxa"/>
            <w:vAlign w:val="center"/>
          </w:tcPr>
          <w:p w14:paraId="208665B1">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rPr>
              <w:t>无</w:t>
            </w:r>
          </w:p>
          <w:p w14:paraId="5EF7E84D">
            <w:pPr>
              <w:keepNext w:val="0"/>
              <w:keepLines w:val="0"/>
              <w:suppressLineNumbers w:val="0"/>
              <w:autoSpaceDE w:val="0"/>
              <w:autoSpaceDN w:val="0"/>
              <w:adjustRightInd w:val="0"/>
              <w:snapToGrid w:val="0"/>
              <w:spacing w:before="0" w:beforeAutospacing="0" w:after="0" w:afterAutospacing="0" w:line="360" w:lineRule="auto"/>
              <w:ind w:left="0" w:right="10"/>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有：</w:t>
            </w:r>
          </w:p>
          <w:p w14:paraId="6797CA3B">
            <w:pPr>
              <w:keepNext w:val="0"/>
              <w:keepLines w:val="0"/>
              <w:suppressLineNumbers w:val="0"/>
              <w:autoSpaceDE w:val="0"/>
              <w:autoSpaceDN w:val="0"/>
              <w:adjustRightInd w:val="0"/>
              <w:snapToGrid w:val="0"/>
              <w:spacing w:before="0" w:beforeAutospacing="0" w:after="0" w:afterAutospacing="0" w:line="360" w:lineRule="auto"/>
              <w:ind w:left="0" w:right="10"/>
              <w:rPr>
                <w:rFonts w:hint="eastAsia" w:ascii="宋体" w:hAnsi="宋体" w:cs="仿宋_GB2312"/>
                <w:color w:val="auto"/>
                <w:szCs w:val="21"/>
                <w:highlight w:val="none"/>
                <w:u w:val="single"/>
              </w:rPr>
            </w:pPr>
            <w:r>
              <w:rPr>
                <w:rFonts w:hint="eastAsia" w:ascii="宋体" w:hAnsi="宋体" w:cs="仿宋_GB2312"/>
                <w:color w:val="auto"/>
                <w:szCs w:val="21"/>
                <w:highlight w:val="none"/>
                <w:lang w:val="zh-CN"/>
              </w:rPr>
              <w:t>样品名称：</w:t>
            </w:r>
            <w:r>
              <w:rPr>
                <w:rFonts w:hint="eastAsia" w:ascii="宋体" w:hAnsi="宋体" w:cs="仿宋_GB2312"/>
                <w:color w:val="auto"/>
                <w:szCs w:val="21"/>
                <w:highlight w:val="none"/>
              </w:rPr>
              <w:t>/</w:t>
            </w:r>
          </w:p>
          <w:p w14:paraId="453627BA">
            <w:pPr>
              <w:keepNext w:val="0"/>
              <w:keepLines w:val="0"/>
              <w:suppressLineNumbers w:val="0"/>
              <w:autoSpaceDE w:val="0"/>
              <w:autoSpaceDN w:val="0"/>
              <w:adjustRightInd w:val="0"/>
              <w:snapToGrid w:val="0"/>
              <w:spacing w:before="0" w:beforeAutospacing="0" w:after="0" w:afterAutospacing="0" w:line="360" w:lineRule="auto"/>
              <w:ind w:left="0" w:right="10"/>
              <w:rPr>
                <w:rFonts w:hint="eastAsia" w:ascii="宋体" w:hAnsi="宋体" w:cs="仿宋_GB2312"/>
                <w:color w:val="auto"/>
                <w:szCs w:val="21"/>
                <w:highlight w:val="none"/>
                <w:u w:val="single"/>
              </w:rPr>
            </w:pPr>
            <w:r>
              <w:rPr>
                <w:rFonts w:hint="eastAsia" w:ascii="宋体" w:hAnsi="宋体" w:cs="仿宋_GB2312"/>
                <w:color w:val="auto"/>
                <w:szCs w:val="21"/>
                <w:highlight w:val="none"/>
                <w:lang w:val="zh-CN"/>
              </w:rPr>
              <w:t>样品数量：</w:t>
            </w:r>
            <w:r>
              <w:rPr>
                <w:rFonts w:hint="eastAsia" w:ascii="宋体" w:hAnsi="宋体" w:cs="仿宋_GB2312"/>
                <w:color w:val="auto"/>
                <w:szCs w:val="21"/>
                <w:highlight w:val="none"/>
              </w:rPr>
              <w:t>/</w:t>
            </w:r>
          </w:p>
        </w:tc>
      </w:tr>
      <w:tr w14:paraId="5889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1D548FC">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default" w:ascii="宋体" w:hAnsi="宋体" w:cs="仿宋_GB2312"/>
                <w:color w:val="auto"/>
                <w:szCs w:val="21"/>
                <w:highlight w:val="none"/>
                <w:lang w:val="zh-CN"/>
              </w:rPr>
              <w:t>19</w:t>
            </w:r>
            <w:r>
              <w:rPr>
                <w:rFonts w:hint="eastAsia" w:ascii="宋体" w:hAnsi="宋体" w:cs="仿宋_GB2312"/>
                <w:color w:val="auto"/>
                <w:szCs w:val="21"/>
                <w:highlight w:val="none"/>
                <w:lang w:val="zh-CN"/>
              </w:rPr>
              <w:t>.1</w:t>
            </w:r>
          </w:p>
        </w:tc>
        <w:tc>
          <w:tcPr>
            <w:tcW w:w="1692" w:type="dxa"/>
            <w:vAlign w:val="center"/>
          </w:tcPr>
          <w:p w14:paraId="1E5DD35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磋商响应文件送达地点及递交</w:t>
            </w:r>
          </w:p>
          <w:p w14:paraId="1080E0A9">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截止时间</w:t>
            </w:r>
          </w:p>
        </w:tc>
        <w:tc>
          <w:tcPr>
            <w:tcW w:w="5709" w:type="dxa"/>
            <w:vAlign w:val="center"/>
          </w:tcPr>
          <w:p w14:paraId="3B376E24">
            <w:pPr>
              <w:keepNext w:val="0"/>
              <w:keepLines w:val="0"/>
              <w:suppressLineNumbers w:val="0"/>
              <w:autoSpaceDE w:val="0"/>
              <w:autoSpaceDN w:val="0"/>
              <w:adjustRightInd w:val="0"/>
              <w:snapToGrid w:val="0"/>
              <w:spacing w:before="0" w:beforeAutospacing="0" w:after="0" w:afterAutospacing="0" w:line="360" w:lineRule="auto"/>
              <w:ind w:left="0" w:right="21" w:rightChars="1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详见第一章“磋商公告”内容。</w:t>
            </w:r>
          </w:p>
        </w:tc>
      </w:tr>
      <w:tr w14:paraId="5883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F56145C">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w:t>
            </w:r>
            <w:r>
              <w:rPr>
                <w:rFonts w:hint="default" w:ascii="宋体" w:hAnsi="宋体" w:cs="仿宋_GB2312"/>
                <w:color w:val="auto"/>
                <w:szCs w:val="21"/>
                <w:highlight w:val="none"/>
                <w:lang w:val="zh-CN"/>
              </w:rPr>
              <w:t>2</w:t>
            </w:r>
            <w:r>
              <w:rPr>
                <w:rFonts w:hint="eastAsia" w:ascii="宋体" w:hAnsi="宋体" w:cs="仿宋_GB2312"/>
                <w:color w:val="auto"/>
                <w:szCs w:val="21"/>
                <w:highlight w:val="none"/>
                <w:lang w:val="zh-CN"/>
              </w:rPr>
              <w:t>.1</w:t>
            </w:r>
          </w:p>
        </w:tc>
        <w:tc>
          <w:tcPr>
            <w:tcW w:w="1692" w:type="dxa"/>
            <w:vAlign w:val="center"/>
          </w:tcPr>
          <w:p w14:paraId="4457D9A0">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磋商小组人数</w:t>
            </w:r>
          </w:p>
        </w:tc>
        <w:tc>
          <w:tcPr>
            <w:tcW w:w="5709" w:type="dxa"/>
            <w:vAlign w:val="center"/>
          </w:tcPr>
          <w:p w14:paraId="79449E8C">
            <w:pPr>
              <w:keepNext w:val="0"/>
              <w:keepLines w:val="0"/>
              <w:suppressLineNumbers w:val="0"/>
              <w:autoSpaceDE w:val="0"/>
              <w:autoSpaceDN w:val="0"/>
              <w:adjustRightInd w:val="0"/>
              <w:snapToGrid w:val="0"/>
              <w:spacing w:before="0" w:beforeAutospacing="0" w:after="0" w:afterAutospacing="0" w:line="360" w:lineRule="auto"/>
              <w:ind w:left="0" w:right="21" w:rightChars="10"/>
              <w:rPr>
                <w:rFonts w:hint="eastAsia" w:ascii="宋体" w:hAnsi="宋体" w:cs="仿宋_GB2312"/>
                <w:color w:val="auto"/>
                <w:szCs w:val="21"/>
                <w:highlight w:val="none"/>
                <w:lang w:val="zh-CN"/>
              </w:rPr>
            </w:pPr>
            <w:r>
              <w:rPr>
                <w:rFonts w:hint="eastAsia" w:ascii="宋体" w:hAnsi="宋体" w:cs="仿宋_GB2312"/>
                <w:color w:val="auto"/>
                <w:szCs w:val="21"/>
                <w:highlight w:val="none"/>
              </w:rPr>
              <w:t>磋商小组由采购人代表和评审专家共3人以上单数组成，其中评审专家人数不得少于磋商小组成员总数的2/3。</w:t>
            </w:r>
          </w:p>
        </w:tc>
      </w:tr>
      <w:tr w14:paraId="1B7F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0891315">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w:t>
            </w:r>
            <w:r>
              <w:rPr>
                <w:rFonts w:hint="default" w:ascii="宋体" w:hAnsi="宋体" w:cs="仿宋_GB2312"/>
                <w:color w:val="auto"/>
                <w:szCs w:val="21"/>
                <w:highlight w:val="none"/>
                <w:lang w:val="zh-CN"/>
              </w:rPr>
              <w:t>2</w:t>
            </w:r>
            <w:r>
              <w:rPr>
                <w:rFonts w:hint="eastAsia" w:ascii="宋体" w:hAnsi="宋体" w:cs="仿宋_GB2312"/>
                <w:color w:val="auto"/>
                <w:szCs w:val="21"/>
                <w:highlight w:val="none"/>
                <w:lang w:val="zh-CN"/>
              </w:rPr>
              <w:t>.2</w:t>
            </w:r>
          </w:p>
        </w:tc>
        <w:tc>
          <w:tcPr>
            <w:tcW w:w="1692" w:type="dxa"/>
            <w:vAlign w:val="center"/>
          </w:tcPr>
          <w:p w14:paraId="65ADD41C">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评审专家的产生</w:t>
            </w:r>
          </w:p>
        </w:tc>
        <w:tc>
          <w:tcPr>
            <w:tcW w:w="5709" w:type="dxa"/>
            <w:vAlign w:val="center"/>
          </w:tcPr>
          <w:p w14:paraId="58AF1AF3">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lang w:val="zh-CN"/>
              </w:rPr>
              <w:t>专家库中随机抽取</w:t>
            </w:r>
          </w:p>
          <w:p w14:paraId="50A9C1E1">
            <w:pPr>
              <w:keepNext w:val="0"/>
              <w:keepLines w:val="0"/>
              <w:suppressLineNumbers w:val="0"/>
              <w:adjustRightInd w:val="0"/>
              <w:snapToGrid w:val="0"/>
              <w:spacing w:before="0" w:beforeAutospacing="0" w:after="0" w:afterAutospacing="0" w:line="360" w:lineRule="auto"/>
              <w:ind w:left="0" w:right="21" w:rightChars="10"/>
              <w:rPr>
                <w:rFonts w:hint="eastAsia" w:ascii="宋体" w:hAnsi="宋体" w:cs="仿宋_GB2312"/>
                <w:snapToGrid w:val="0"/>
                <w:color w:val="auto"/>
                <w:kern w:val="0"/>
                <w:szCs w:val="21"/>
                <w:highlight w:val="none"/>
                <w:u w:val="single"/>
                <w:lang w:val="zh-CN"/>
              </w:rPr>
            </w:pPr>
            <w:r>
              <w:rPr>
                <w:rFonts w:hint="default" w:ascii="宋体" w:hAnsi="宋体" w:cs="仿宋_GB2312"/>
                <w:color w:val="auto"/>
                <w:szCs w:val="21"/>
                <w:highlight w:val="none"/>
              </w:rPr>
              <w:sym w:font="Wingdings" w:char="00A8"/>
            </w:r>
            <w:r>
              <w:rPr>
                <w:rFonts w:hint="eastAsia" w:ascii="宋体" w:hAnsi="宋体" w:cs="仿宋_GB2312"/>
                <w:color w:val="auto"/>
                <w:szCs w:val="21"/>
                <w:highlight w:val="none"/>
                <w:lang w:val="zh-CN"/>
              </w:rPr>
              <w:t>其他：</w:t>
            </w:r>
            <w:r>
              <w:rPr>
                <w:rFonts w:hint="eastAsia" w:ascii="宋体" w:hAnsi="宋体" w:cs="仿宋_GB2312"/>
                <w:color w:val="auto"/>
                <w:szCs w:val="21"/>
                <w:highlight w:val="none"/>
              </w:rPr>
              <w:t>/</w:t>
            </w:r>
          </w:p>
        </w:tc>
      </w:tr>
      <w:tr w14:paraId="71AE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14:paraId="0E19A144">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w:t>
            </w:r>
            <w:r>
              <w:rPr>
                <w:rFonts w:hint="default" w:ascii="宋体" w:hAnsi="宋体" w:cs="仿宋_GB2312"/>
                <w:color w:val="auto"/>
                <w:szCs w:val="21"/>
                <w:highlight w:val="none"/>
                <w:lang w:val="zh-CN"/>
              </w:rPr>
              <w:t>5</w:t>
            </w:r>
            <w:r>
              <w:rPr>
                <w:rFonts w:hint="eastAsia" w:ascii="宋体" w:hAnsi="宋体" w:cs="仿宋_GB2312"/>
                <w:color w:val="auto"/>
                <w:szCs w:val="21"/>
                <w:highlight w:val="none"/>
                <w:lang w:val="zh-CN"/>
              </w:rPr>
              <w:t>.4</w:t>
            </w:r>
          </w:p>
        </w:tc>
        <w:tc>
          <w:tcPr>
            <w:tcW w:w="1692" w:type="dxa"/>
            <w:vAlign w:val="center"/>
          </w:tcPr>
          <w:p w14:paraId="084C6A06">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确定提交最后报价供应商的方式</w:t>
            </w:r>
          </w:p>
        </w:tc>
        <w:tc>
          <w:tcPr>
            <w:tcW w:w="5709" w:type="dxa"/>
            <w:vAlign w:val="center"/>
          </w:tcPr>
          <w:p w14:paraId="768C241F">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lang w:val="zh-CN"/>
              </w:rPr>
              <w:t>本项目按照第（1）条规定确定提交最后报价供应商</w:t>
            </w:r>
          </w:p>
          <w:p w14:paraId="79529F16">
            <w:pPr>
              <w:keepNext w:val="0"/>
              <w:keepLines w:val="0"/>
              <w:suppressLineNumbers w:val="0"/>
              <w:adjustRightInd w:val="0"/>
              <w:snapToGrid w:val="0"/>
              <w:spacing w:before="0" w:beforeAutospacing="0" w:after="0" w:afterAutospacing="0" w:line="360" w:lineRule="auto"/>
              <w:ind w:left="0" w:right="21" w:rightChars="10"/>
              <w:rPr>
                <w:rFonts w:hint="eastAsia" w:ascii="宋体" w:hAnsi="宋体" w:cs="仿宋_GB2312"/>
                <w:snapToGrid w:val="0"/>
                <w:color w:val="auto"/>
                <w:kern w:val="0"/>
                <w:szCs w:val="21"/>
                <w:highlight w:val="non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本项目适用第（2）条规定确定提交最后报价供应商</w:t>
            </w:r>
          </w:p>
        </w:tc>
      </w:tr>
      <w:tr w14:paraId="0036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14:paraId="3CAF4CBD">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w:t>
            </w:r>
            <w:r>
              <w:rPr>
                <w:rFonts w:hint="default" w:ascii="宋体" w:hAnsi="宋体" w:cs="仿宋_GB2312"/>
                <w:color w:val="auto"/>
                <w:szCs w:val="21"/>
                <w:highlight w:val="none"/>
                <w:lang w:val="zh-CN"/>
              </w:rPr>
              <w:t>6</w:t>
            </w:r>
            <w:r>
              <w:rPr>
                <w:rFonts w:hint="eastAsia" w:ascii="宋体" w:hAnsi="宋体" w:cs="仿宋_GB2312"/>
                <w:color w:val="auto"/>
                <w:szCs w:val="21"/>
                <w:highlight w:val="none"/>
                <w:lang w:val="zh-CN"/>
              </w:rPr>
              <w:t>.2</w:t>
            </w:r>
          </w:p>
        </w:tc>
        <w:tc>
          <w:tcPr>
            <w:tcW w:w="1692" w:type="dxa"/>
            <w:vAlign w:val="center"/>
          </w:tcPr>
          <w:p w14:paraId="2C1FD56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推荐成交候选</w:t>
            </w:r>
          </w:p>
          <w:p w14:paraId="5C4A11ED">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供应商数量</w:t>
            </w:r>
          </w:p>
        </w:tc>
        <w:tc>
          <w:tcPr>
            <w:tcW w:w="5709" w:type="dxa"/>
            <w:vAlign w:val="center"/>
          </w:tcPr>
          <w:p w14:paraId="209E9E92">
            <w:pPr>
              <w:keepNext w:val="0"/>
              <w:keepLines w:val="0"/>
              <w:suppressLineNumbers w:val="0"/>
              <w:adjustRightInd w:val="0"/>
              <w:snapToGrid w:val="0"/>
              <w:spacing w:before="0" w:beforeAutospacing="0" w:after="0" w:afterAutospacing="0" w:line="360" w:lineRule="auto"/>
              <w:ind w:left="0" w:right="10"/>
              <w:rPr>
                <w:rFonts w:hint="eastAsia" w:ascii="宋体" w:hAnsi="宋体" w:cs="仿宋_GB2312"/>
                <w:color w:val="auto"/>
                <w:szCs w:val="21"/>
                <w:highlight w:val="none"/>
              </w:rPr>
            </w:pPr>
            <w:r>
              <w:rPr>
                <w:rFonts w:hint="eastAsia" w:ascii="宋体" w:hAnsi="宋体" w:cs="仿宋_GB2312"/>
                <w:color w:val="auto"/>
                <w:szCs w:val="21"/>
                <w:highlight w:val="none"/>
              </w:rPr>
              <w:t>本项目推荐3名成交候选供应商。</w:t>
            </w:r>
          </w:p>
        </w:tc>
      </w:tr>
      <w:tr w14:paraId="46F0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14:paraId="340332AB">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w:t>
            </w:r>
            <w:r>
              <w:rPr>
                <w:rFonts w:hint="default" w:ascii="宋体" w:hAnsi="宋体" w:cs="仿宋_GB2312"/>
                <w:color w:val="auto"/>
                <w:szCs w:val="21"/>
                <w:highlight w:val="none"/>
                <w:lang w:val="zh-CN"/>
              </w:rPr>
              <w:t>7</w:t>
            </w:r>
            <w:r>
              <w:rPr>
                <w:rFonts w:hint="eastAsia" w:ascii="宋体" w:hAnsi="宋体" w:cs="仿宋_GB2312"/>
                <w:color w:val="auto"/>
                <w:szCs w:val="21"/>
                <w:highlight w:val="none"/>
                <w:lang w:val="zh-CN"/>
              </w:rPr>
              <w:t>.4</w:t>
            </w:r>
          </w:p>
        </w:tc>
        <w:tc>
          <w:tcPr>
            <w:tcW w:w="1692" w:type="dxa"/>
            <w:vAlign w:val="center"/>
          </w:tcPr>
          <w:p w14:paraId="79BB8769">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成交通知书的</w:t>
            </w:r>
          </w:p>
          <w:p w14:paraId="2A46C5B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领取时间</w:t>
            </w:r>
          </w:p>
        </w:tc>
        <w:tc>
          <w:tcPr>
            <w:tcW w:w="5709" w:type="dxa"/>
            <w:vAlign w:val="center"/>
          </w:tcPr>
          <w:p w14:paraId="781B35EC">
            <w:pPr>
              <w:keepNext w:val="0"/>
              <w:keepLines w:val="0"/>
              <w:suppressLineNumbers w:val="0"/>
              <w:adjustRightInd w:val="0"/>
              <w:snapToGrid w:val="0"/>
              <w:spacing w:before="0" w:beforeAutospacing="0" w:after="0" w:afterAutospacing="0" w:line="360" w:lineRule="auto"/>
              <w:ind w:left="0" w:right="10"/>
              <w:rPr>
                <w:rFonts w:hint="eastAsia" w:ascii="宋体" w:hAnsi="宋体" w:cs="仿宋_GB2312"/>
                <w:color w:val="auto"/>
                <w:szCs w:val="21"/>
                <w:highlight w:val="none"/>
                <w:bdr w:val="single" w:color="auto" w:sz="4" w:space="0"/>
              </w:rPr>
            </w:pPr>
            <w:r>
              <w:rPr>
                <w:rFonts w:hint="eastAsia" w:ascii="宋体" w:hAnsi="宋体" w:cs="仿宋_GB2312"/>
                <w:color w:val="auto"/>
                <w:szCs w:val="21"/>
                <w:highlight w:val="none"/>
                <w:lang w:val="zh-CN"/>
              </w:rPr>
              <w:t>成交通知书与成交结果公告同时发出，成交供应商在成交结果公告发布以后即可领取。</w:t>
            </w:r>
          </w:p>
        </w:tc>
      </w:tr>
      <w:tr w14:paraId="4463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55F2DC5">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2</w:t>
            </w:r>
            <w:r>
              <w:rPr>
                <w:rFonts w:hint="default" w:ascii="宋体" w:hAnsi="宋体" w:cs="仿宋_GB2312"/>
                <w:color w:val="auto"/>
                <w:szCs w:val="21"/>
                <w:highlight w:val="none"/>
                <w:lang w:val="zh-CN"/>
              </w:rPr>
              <w:t>8</w:t>
            </w:r>
            <w:r>
              <w:rPr>
                <w:rFonts w:hint="eastAsia" w:ascii="宋体" w:hAnsi="宋体" w:cs="仿宋_GB2312"/>
                <w:color w:val="auto"/>
                <w:szCs w:val="21"/>
                <w:highlight w:val="none"/>
                <w:lang w:val="zh-CN"/>
              </w:rPr>
              <w:t>.1</w:t>
            </w:r>
          </w:p>
        </w:tc>
        <w:tc>
          <w:tcPr>
            <w:tcW w:w="1692" w:type="dxa"/>
            <w:vAlign w:val="center"/>
          </w:tcPr>
          <w:p w14:paraId="7F6BAB70">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履约保证金</w:t>
            </w:r>
          </w:p>
        </w:tc>
        <w:tc>
          <w:tcPr>
            <w:tcW w:w="5709" w:type="dxa"/>
            <w:vAlign w:val="center"/>
          </w:tcPr>
          <w:p w14:paraId="609CF5D3">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lang w:val="zh-CN"/>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rPr>
              <w:t>无</w:t>
            </w:r>
          </w:p>
          <w:p w14:paraId="008F8F86">
            <w:pPr>
              <w:keepNext w:val="0"/>
              <w:keepLines w:val="0"/>
              <w:suppressLineNumbers w:val="0"/>
              <w:autoSpaceDE w:val="0"/>
              <w:autoSpaceDN w:val="0"/>
              <w:adjustRightInd w:val="0"/>
              <w:snapToGrid w:val="0"/>
              <w:spacing w:before="0" w:beforeAutospacing="0" w:after="0" w:afterAutospacing="0" w:line="360" w:lineRule="auto"/>
              <w:ind w:left="0" w:right="10"/>
              <w:jc w:val="left"/>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有：</w:t>
            </w:r>
          </w:p>
          <w:p w14:paraId="1E81C26D">
            <w:pPr>
              <w:keepNext w:val="0"/>
              <w:keepLines w:val="0"/>
              <w:suppressLineNumbers w:val="0"/>
              <w:adjustRightInd w:val="0"/>
              <w:snapToGrid w:val="0"/>
              <w:spacing w:before="0" w:beforeAutospacing="0" w:after="0" w:afterAutospacing="0" w:line="360" w:lineRule="auto"/>
              <w:ind w:left="0" w:right="10"/>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履约保证金金额：</w:t>
            </w:r>
            <w:r>
              <w:rPr>
                <w:rFonts w:hint="eastAsia" w:ascii="宋体" w:hAnsi="宋体" w:cs="仿宋_GB2312"/>
                <w:color w:val="auto"/>
                <w:szCs w:val="21"/>
                <w:highlight w:val="none"/>
              </w:rPr>
              <w:t>/</w:t>
            </w:r>
          </w:p>
          <w:p w14:paraId="730C92A8">
            <w:pPr>
              <w:keepNext w:val="0"/>
              <w:keepLines w:val="0"/>
              <w:suppressLineNumbers w:val="0"/>
              <w:adjustRightInd w:val="0"/>
              <w:snapToGrid w:val="0"/>
              <w:spacing w:before="0" w:beforeAutospacing="0" w:after="0" w:afterAutospacing="0" w:line="360" w:lineRule="auto"/>
              <w:ind w:left="0" w:right="10"/>
              <w:rPr>
                <w:rFonts w:hint="eastAsia" w:ascii="宋体" w:hAnsi="宋体" w:cs="仿宋_GB2312"/>
                <w:color w:val="auto"/>
                <w:szCs w:val="21"/>
                <w:highlight w:val="none"/>
              </w:rPr>
            </w:pPr>
            <w:r>
              <w:rPr>
                <w:rFonts w:hint="eastAsia" w:ascii="宋体" w:hAnsi="宋体" w:cs="仿宋_GB2312"/>
                <w:color w:val="auto"/>
                <w:szCs w:val="21"/>
                <w:highlight w:val="none"/>
                <w:lang w:val="zh-CN"/>
              </w:rPr>
              <w:t>履约保证金提交形式：</w:t>
            </w:r>
            <w:r>
              <w:rPr>
                <w:rFonts w:hint="eastAsia" w:ascii="宋体" w:hAnsi="宋体" w:cs="仿宋_GB2312"/>
                <w:color w:val="auto"/>
                <w:szCs w:val="21"/>
                <w:highlight w:val="none"/>
              </w:rPr>
              <w:t>/</w:t>
            </w:r>
          </w:p>
        </w:tc>
      </w:tr>
      <w:tr w14:paraId="084A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C88C33D">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default" w:ascii="宋体" w:hAnsi="宋体" w:cs="仿宋_GB2312"/>
                <w:color w:val="auto"/>
                <w:szCs w:val="21"/>
                <w:highlight w:val="none"/>
                <w:lang w:val="zh-CN"/>
              </w:rPr>
              <w:t>29</w:t>
            </w:r>
            <w:r>
              <w:rPr>
                <w:rFonts w:hint="eastAsia" w:ascii="宋体" w:hAnsi="宋体" w:cs="仿宋_GB2312"/>
                <w:color w:val="auto"/>
                <w:szCs w:val="21"/>
                <w:highlight w:val="none"/>
                <w:lang w:val="zh-CN"/>
              </w:rPr>
              <w:t>.1</w:t>
            </w:r>
          </w:p>
        </w:tc>
        <w:tc>
          <w:tcPr>
            <w:tcW w:w="1692" w:type="dxa"/>
            <w:vAlign w:val="center"/>
          </w:tcPr>
          <w:p w14:paraId="15B6BB4D">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质疑期</w:t>
            </w:r>
          </w:p>
        </w:tc>
        <w:tc>
          <w:tcPr>
            <w:tcW w:w="5709" w:type="dxa"/>
            <w:vAlign w:val="center"/>
          </w:tcPr>
          <w:p w14:paraId="1E3C3F08">
            <w:pPr>
              <w:keepNext w:val="0"/>
              <w:keepLines w:val="0"/>
              <w:suppressLineNumbers w:val="0"/>
              <w:adjustRightInd w:val="0"/>
              <w:snapToGrid w:val="0"/>
              <w:spacing w:before="0" w:beforeAutospacing="0" w:after="0" w:afterAutospacing="0" w:line="360" w:lineRule="auto"/>
              <w:ind w:left="0" w:right="10"/>
              <w:rPr>
                <w:rFonts w:hint="eastAsia" w:ascii="宋体" w:hAnsi="宋体" w:cs="仿宋_GB2312"/>
                <w:color w:val="auto"/>
                <w:szCs w:val="21"/>
                <w:highlight w:val="none"/>
              </w:rPr>
            </w:pPr>
            <w:r>
              <w:rPr>
                <w:rFonts w:hint="eastAsia" w:ascii="宋体" w:hAnsi="宋体" w:cs="仿宋_GB2312"/>
                <w:color w:val="auto"/>
                <w:szCs w:val="21"/>
                <w:highlight w:val="none"/>
                <w:lang w:val="zh-CN"/>
              </w:rPr>
              <w:t>供应商认为磋商文件、磋商过程和成交结果使自己的权益受到损害的，可以在知道或者应知其权益受到损害之日起7个工作日内，以书面形式向采购人或采购代理机构提出质疑。受理项目质疑部门为运营管理部，联系人：刘刚，联系电话：027-87816246。</w:t>
            </w:r>
          </w:p>
        </w:tc>
      </w:tr>
      <w:tr w14:paraId="17F0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CE7EF0D">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w:t>
            </w:r>
            <w:r>
              <w:rPr>
                <w:rFonts w:hint="default" w:ascii="宋体" w:hAnsi="宋体" w:cs="仿宋_GB2312"/>
                <w:color w:val="auto"/>
                <w:szCs w:val="21"/>
                <w:highlight w:val="none"/>
                <w:lang w:val="zh-CN"/>
              </w:rPr>
              <w:t>0</w:t>
            </w:r>
            <w:r>
              <w:rPr>
                <w:rFonts w:hint="eastAsia" w:ascii="宋体" w:hAnsi="宋体" w:cs="仿宋_GB2312"/>
                <w:color w:val="auto"/>
                <w:szCs w:val="21"/>
                <w:highlight w:val="none"/>
                <w:lang w:val="zh-CN"/>
              </w:rPr>
              <w:t>.1</w:t>
            </w:r>
          </w:p>
        </w:tc>
        <w:tc>
          <w:tcPr>
            <w:tcW w:w="1692" w:type="dxa"/>
            <w:vAlign w:val="center"/>
          </w:tcPr>
          <w:p w14:paraId="28CAA422">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质疑回复</w:t>
            </w:r>
          </w:p>
        </w:tc>
        <w:tc>
          <w:tcPr>
            <w:tcW w:w="5709" w:type="dxa"/>
            <w:vAlign w:val="center"/>
          </w:tcPr>
          <w:p w14:paraId="0107811A">
            <w:pPr>
              <w:keepNext w:val="0"/>
              <w:keepLines w:val="0"/>
              <w:suppressLineNumbers w:val="0"/>
              <w:adjustRightInd w:val="0"/>
              <w:snapToGrid w:val="0"/>
              <w:spacing w:before="0" w:beforeAutospacing="0" w:after="0" w:afterAutospacing="0" w:line="360" w:lineRule="auto"/>
              <w:ind w:left="0" w:right="10"/>
              <w:rPr>
                <w:rFonts w:hint="eastAsia" w:ascii="宋体" w:hAnsi="宋体" w:cs="仿宋_GB2312"/>
                <w:color w:val="auto"/>
                <w:szCs w:val="21"/>
                <w:highlight w:val="none"/>
              </w:rPr>
            </w:pPr>
            <w:r>
              <w:rPr>
                <w:rFonts w:hint="eastAsia" w:ascii="宋体" w:hAnsi="宋体" w:cs="仿宋_GB2312"/>
                <w:color w:val="auto"/>
                <w:szCs w:val="21"/>
                <w:highlight w:val="none"/>
                <w:lang w:val="zh-CN"/>
              </w:rPr>
              <w:t>采购人或采购代理机构应当在收到供应商的书面质疑后7个工作日内作出答复，并以书面形式通知质疑供应商和其他有关供应商，但答复的内容不得涉及商业秘密。</w:t>
            </w:r>
          </w:p>
        </w:tc>
      </w:tr>
      <w:tr w14:paraId="65EE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BA9F5C7">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w:t>
            </w:r>
            <w:r>
              <w:rPr>
                <w:rFonts w:hint="eastAsia" w:ascii="宋体" w:hAnsi="宋体" w:cs="仿宋_GB2312"/>
                <w:color w:val="auto"/>
                <w:szCs w:val="21"/>
                <w:highlight w:val="none"/>
              </w:rPr>
              <w:t>1</w:t>
            </w:r>
            <w:r>
              <w:rPr>
                <w:rFonts w:hint="default" w:ascii="宋体" w:hAnsi="宋体" w:cs="仿宋_GB2312"/>
                <w:color w:val="auto"/>
                <w:szCs w:val="21"/>
                <w:highlight w:val="none"/>
                <w:lang w:val="zh-CN"/>
              </w:rPr>
              <w:t>.1</w:t>
            </w:r>
          </w:p>
        </w:tc>
        <w:tc>
          <w:tcPr>
            <w:tcW w:w="1692" w:type="dxa"/>
            <w:vAlign w:val="center"/>
          </w:tcPr>
          <w:p w14:paraId="4246E045">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是否接受进口产品</w:t>
            </w:r>
          </w:p>
        </w:tc>
        <w:tc>
          <w:tcPr>
            <w:tcW w:w="5709" w:type="dxa"/>
            <w:vAlign w:val="center"/>
          </w:tcPr>
          <w:p w14:paraId="34169ACC">
            <w:pPr>
              <w:pStyle w:val="118"/>
              <w:keepNext w:val="0"/>
              <w:keepLines w:val="0"/>
              <w:suppressLineNumbers w:val="0"/>
              <w:snapToGrid w:val="0"/>
              <w:spacing w:before="0" w:beforeAutospacing="0" w:after="0" w:afterAutospacing="0" w:line="360" w:lineRule="auto"/>
              <w:ind w:left="0" w:right="0"/>
              <w:rPr>
                <w:rFonts w:ascii="宋体" w:hAnsi="宋体" w:eastAsia="宋体" w:cs="仿宋_GB2312"/>
                <w:color w:val="auto"/>
                <w:sz w:val="21"/>
                <w:szCs w:val="21"/>
                <w:highlight w:val="none"/>
              </w:rPr>
            </w:pPr>
            <w:r>
              <w:rPr>
                <w:rFonts w:ascii="宋体" w:hAnsi="宋体" w:eastAsia="宋体" w:cs="仿宋_GB2312"/>
                <w:color w:val="auto"/>
                <w:sz w:val="21"/>
                <w:szCs w:val="21"/>
                <w:highlight w:val="none"/>
              </w:rPr>
              <w:sym w:font="Wingdings" w:char="00FE"/>
            </w:r>
            <w:r>
              <w:rPr>
                <w:rFonts w:ascii="宋体" w:hAnsi="宋体" w:eastAsia="宋体" w:cs="仿宋_GB2312"/>
                <w:color w:val="auto"/>
                <w:sz w:val="21"/>
                <w:szCs w:val="21"/>
                <w:highlight w:val="none"/>
              </w:rPr>
              <w:t>不接受</w:t>
            </w:r>
          </w:p>
          <w:p w14:paraId="623D54E1">
            <w:pPr>
              <w:keepNext w:val="0"/>
              <w:keepLines w:val="0"/>
              <w:suppressLineNumbers w:val="0"/>
              <w:adjustRightInd w:val="0"/>
              <w:snapToGrid w:val="0"/>
              <w:spacing w:before="0" w:beforeAutospacing="0" w:after="0" w:afterAutospacing="0" w:line="360" w:lineRule="auto"/>
              <w:ind w:left="0" w:right="10"/>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接</w:t>
            </w:r>
            <w:r>
              <w:rPr>
                <w:rFonts w:hint="default" w:ascii="宋体" w:hAnsi="宋体" w:cs="仿宋_GB2312"/>
                <w:color w:val="auto"/>
                <w:szCs w:val="21"/>
                <w:highlight w:val="none"/>
                <w:lang w:val="zh-CN"/>
              </w:rPr>
              <w:t xml:space="preserve">  </w:t>
            </w:r>
            <w:r>
              <w:rPr>
                <w:rFonts w:hint="eastAsia" w:ascii="宋体" w:hAnsi="宋体" w:cs="仿宋_GB2312"/>
                <w:color w:val="auto"/>
                <w:szCs w:val="21"/>
                <w:highlight w:val="none"/>
                <w:lang w:val="zh-CN"/>
              </w:rPr>
              <w:t>受</w:t>
            </w:r>
          </w:p>
        </w:tc>
      </w:tr>
      <w:tr w14:paraId="1A6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E64AAE5">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w:t>
            </w:r>
            <w:r>
              <w:rPr>
                <w:rFonts w:hint="eastAsia" w:ascii="宋体" w:hAnsi="宋体" w:cs="仿宋_GB2312"/>
                <w:color w:val="auto"/>
                <w:szCs w:val="21"/>
                <w:highlight w:val="none"/>
              </w:rPr>
              <w:t>2</w:t>
            </w:r>
            <w:r>
              <w:rPr>
                <w:rFonts w:hint="default" w:ascii="宋体" w:hAnsi="宋体" w:cs="仿宋_GB2312"/>
                <w:color w:val="auto"/>
                <w:szCs w:val="21"/>
                <w:highlight w:val="none"/>
                <w:lang w:val="zh-CN"/>
              </w:rPr>
              <w:t>.1</w:t>
            </w:r>
          </w:p>
        </w:tc>
        <w:tc>
          <w:tcPr>
            <w:tcW w:w="1692" w:type="dxa"/>
            <w:vAlign w:val="center"/>
          </w:tcPr>
          <w:p w14:paraId="76FD00CF">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是否专门面向中小企业采购</w:t>
            </w:r>
          </w:p>
        </w:tc>
        <w:tc>
          <w:tcPr>
            <w:tcW w:w="5709" w:type="dxa"/>
            <w:vAlign w:val="center"/>
          </w:tcPr>
          <w:p w14:paraId="6314FB82">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lang w:val="zh-CN"/>
              </w:rPr>
            </w:pPr>
            <w:r>
              <w:rPr>
                <w:rFonts w:hint="default" w:ascii="宋体" w:hAnsi="宋体" w:cs="仿宋_GB2312"/>
                <w:color w:val="auto"/>
                <w:szCs w:val="21"/>
                <w:highlight w:val="none"/>
              </w:rPr>
              <w:sym w:font="Wingdings" w:char="00FE"/>
            </w:r>
            <w:r>
              <w:rPr>
                <w:rFonts w:hint="eastAsia" w:ascii="宋体" w:hAnsi="宋体" w:cs="仿宋_GB2312"/>
                <w:color w:val="auto"/>
                <w:szCs w:val="21"/>
                <w:highlight w:val="none"/>
                <w:lang w:val="zh-CN"/>
              </w:rPr>
              <w:t>非专门面向中小企业的项目</w:t>
            </w:r>
          </w:p>
          <w:p w14:paraId="3701A33D">
            <w:pPr>
              <w:pStyle w:val="19"/>
              <w:keepNext w:val="0"/>
              <w:keepLines w:val="0"/>
              <w:suppressLineNumbers w:val="0"/>
              <w:topLinePunct/>
              <w:snapToGrid w:val="0"/>
              <w:spacing w:before="0" w:beforeAutospacing="0" w:after="0" w:afterAutospacing="0" w:line="300" w:lineRule="auto"/>
              <w:ind w:left="0" w:right="0"/>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lang w:val="zh-CN"/>
              </w:rPr>
              <w:t>专门面向中小企业的项目</w:t>
            </w:r>
          </w:p>
          <w:p w14:paraId="54E01C0C">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eastAsia" w:ascii="宋体" w:hAnsi="宋体" w:cs="仿宋_GB2312"/>
                <w:color w:val="auto"/>
                <w:szCs w:val="21"/>
                <w:highlight w:val="none"/>
                <w:lang w:val="zh-CN"/>
              </w:rPr>
              <w:t>专门面向中小企业采购标的内容：</w:t>
            </w:r>
            <w:r>
              <w:rPr>
                <w:rFonts w:hint="eastAsia" w:ascii="宋体" w:hAnsi="宋体" w:cs="仿宋_GB2312"/>
                <w:color w:val="auto"/>
                <w:szCs w:val="21"/>
                <w:highlight w:val="none"/>
              </w:rPr>
              <w:t>/</w:t>
            </w:r>
          </w:p>
          <w:p w14:paraId="34A0DDBD">
            <w:pPr>
              <w:keepNext w:val="0"/>
              <w:keepLines w:val="0"/>
              <w:suppressLineNumbers w:val="0"/>
              <w:snapToGrid w:val="0"/>
              <w:spacing w:before="0" w:beforeAutospacing="0" w:after="0" w:afterAutospacing="0" w:line="300" w:lineRule="auto"/>
              <w:ind w:left="0" w:right="0"/>
              <w:rPr>
                <w:rFonts w:hint="eastAsia" w:ascii="宋体" w:hAnsi="宋体"/>
                <w:color w:val="auto"/>
                <w:szCs w:val="21"/>
                <w:highlight w:val="none"/>
                <w:u w:val="single"/>
              </w:rPr>
            </w:pPr>
            <w:r>
              <w:rPr>
                <w:rFonts w:hint="eastAsia" w:ascii="宋体" w:hAnsi="宋体" w:cs="仿宋_GB2312"/>
                <w:color w:val="auto"/>
                <w:szCs w:val="21"/>
                <w:highlight w:val="none"/>
                <w:lang w:val="zh-CN"/>
              </w:rPr>
              <w:t>专门面向中小企业采购预算金额：</w:t>
            </w:r>
            <w:r>
              <w:rPr>
                <w:rFonts w:hint="eastAsia" w:ascii="宋体" w:hAnsi="宋体" w:cs="仿宋_GB2312"/>
                <w:color w:val="auto"/>
                <w:szCs w:val="21"/>
                <w:highlight w:val="none"/>
              </w:rPr>
              <w:t>/</w:t>
            </w:r>
          </w:p>
        </w:tc>
      </w:tr>
      <w:tr w14:paraId="724B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CB1F115">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w:t>
            </w:r>
            <w:r>
              <w:rPr>
                <w:rFonts w:hint="eastAsia" w:ascii="宋体" w:hAnsi="宋体" w:cs="仿宋_GB2312"/>
                <w:color w:val="auto"/>
                <w:szCs w:val="21"/>
                <w:highlight w:val="none"/>
              </w:rPr>
              <w:t>2</w:t>
            </w:r>
            <w:r>
              <w:rPr>
                <w:rFonts w:hint="default" w:ascii="宋体" w:hAnsi="宋体" w:cs="仿宋_GB2312"/>
                <w:color w:val="auto"/>
                <w:szCs w:val="21"/>
                <w:highlight w:val="none"/>
                <w:lang w:val="zh-CN"/>
              </w:rPr>
              <w:t>.4</w:t>
            </w:r>
          </w:p>
        </w:tc>
        <w:tc>
          <w:tcPr>
            <w:tcW w:w="1692" w:type="dxa"/>
            <w:vAlign w:val="center"/>
          </w:tcPr>
          <w:p w14:paraId="217A6DD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价格扣除比例</w:t>
            </w:r>
          </w:p>
        </w:tc>
        <w:tc>
          <w:tcPr>
            <w:tcW w:w="5709" w:type="dxa"/>
            <w:vAlign w:val="center"/>
          </w:tcPr>
          <w:p w14:paraId="70D3FE28">
            <w:pPr>
              <w:keepNext w:val="0"/>
              <w:keepLines w:val="0"/>
              <w:suppressLineNumbers w:val="0"/>
              <w:snapToGrid w:val="0"/>
              <w:spacing w:before="0" w:beforeAutospacing="0" w:after="0" w:afterAutospacing="0" w:line="360" w:lineRule="auto"/>
              <w:ind w:left="0" w:right="0"/>
              <w:rPr>
                <w:rFonts w:hint="eastAsia" w:ascii="宋体" w:hAnsi="宋体"/>
                <w:color w:val="auto"/>
                <w:szCs w:val="21"/>
                <w:highlight w:val="none"/>
              </w:rPr>
            </w:pPr>
            <w:r>
              <w:rPr>
                <w:rFonts w:hint="eastAsia" w:ascii="宋体" w:hAnsi="宋体" w:cs="仿宋_GB2312"/>
                <w:color w:val="auto"/>
                <w:szCs w:val="21"/>
                <w:highlight w:val="none"/>
              </w:rPr>
              <w:sym w:font="Wingdings" w:char="00A8"/>
            </w:r>
            <w:r>
              <w:rPr>
                <w:rFonts w:hint="eastAsia" w:ascii="宋体" w:hAnsi="宋体"/>
                <w:color w:val="auto"/>
                <w:szCs w:val="21"/>
                <w:highlight w:val="none"/>
              </w:rPr>
              <w:t>货物类</w:t>
            </w:r>
            <w:r>
              <w:rPr>
                <w:rFonts w:hint="eastAsia" w:ascii="宋体" w:hAnsi="宋体" w:cs="仿宋_GB2312"/>
                <w:color w:val="auto"/>
                <w:szCs w:val="21"/>
                <w:highlight w:val="none"/>
              </w:rPr>
              <w:sym w:font="Wingdings" w:char="00FE"/>
            </w:r>
            <w:r>
              <w:rPr>
                <w:rFonts w:hint="eastAsia" w:ascii="宋体" w:hAnsi="宋体"/>
                <w:color w:val="auto"/>
                <w:szCs w:val="21"/>
                <w:highlight w:val="none"/>
              </w:rPr>
              <w:t xml:space="preserve">服务类 </w:t>
            </w:r>
            <w:r>
              <w:rPr>
                <w:rFonts w:hint="eastAsia" w:ascii="宋体" w:hAnsi="宋体" w:cs="仿宋_GB2312"/>
                <w:color w:val="auto"/>
                <w:szCs w:val="21"/>
                <w:highlight w:val="none"/>
              </w:rPr>
              <w:sym w:font="Wingdings" w:char="00A8"/>
            </w:r>
            <w:r>
              <w:rPr>
                <w:rFonts w:hint="eastAsia" w:ascii="宋体" w:hAnsi="宋体"/>
                <w:color w:val="auto"/>
                <w:szCs w:val="21"/>
                <w:highlight w:val="none"/>
              </w:rPr>
              <w:t>工程类</w:t>
            </w:r>
          </w:p>
          <w:p w14:paraId="0FCA41D1">
            <w:pPr>
              <w:keepNext w:val="0"/>
              <w:keepLines w:val="0"/>
              <w:suppressLineNumbers w:val="0"/>
              <w:snapToGrid w:val="0"/>
              <w:spacing w:before="0" w:beforeAutospacing="0" w:after="0" w:afterAutospacing="0" w:line="300" w:lineRule="auto"/>
              <w:ind w:left="0" w:right="0"/>
              <w:rPr>
                <w:rFonts w:hint="eastAsia" w:ascii="宋体" w:hAnsi="宋体" w:cs="宋体"/>
                <w:color w:val="auto"/>
                <w:szCs w:val="21"/>
                <w:highlight w:val="none"/>
                <w:u w:val="single"/>
              </w:rPr>
            </w:pPr>
            <w:r>
              <w:rPr>
                <w:rFonts w:hint="eastAsia" w:ascii="宋体" w:hAnsi="宋体" w:cs="宋体"/>
                <w:snapToGrid w:val="0"/>
                <w:color w:val="auto"/>
                <w:szCs w:val="21"/>
                <w:highlight w:val="none"/>
              </w:rPr>
              <w:t>1.对于未预留份额专门面向中小企业采购的采购项目，以及预留份额项目中的非预留部分采购包，对小微企业报价给予比例扣除，</w:t>
            </w:r>
            <w:r>
              <w:rPr>
                <w:rFonts w:hint="eastAsia" w:ascii="宋体" w:hAnsi="宋体" w:cs="宋体"/>
                <w:color w:val="auto"/>
                <w:szCs w:val="21"/>
                <w:highlight w:val="none"/>
                <w:lang w:val="zh-CN"/>
              </w:rPr>
              <w:t>价格扣除比例为：</w:t>
            </w:r>
            <w:r>
              <w:rPr>
                <w:rFonts w:hint="eastAsia" w:ascii="宋体" w:hAnsi="宋体" w:cs="宋体"/>
                <w:color w:val="auto"/>
                <w:szCs w:val="21"/>
                <w:highlight w:val="none"/>
                <w:u w:val="single"/>
              </w:rPr>
              <w:t>/</w:t>
            </w:r>
          </w:p>
          <w:p w14:paraId="5D4B9703">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u w:val="single"/>
              </w:rPr>
            </w:pPr>
            <w:r>
              <w:rPr>
                <w:rFonts w:hint="eastAsia" w:ascii="宋体" w:hAnsi="宋体" w:cs="宋体"/>
                <w:snapToGrid w:val="0"/>
                <w:color w:val="auto"/>
                <w:szCs w:val="21"/>
                <w:highlight w:val="none"/>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w:t>
            </w:r>
            <w:r>
              <w:rPr>
                <w:rFonts w:hint="eastAsia" w:ascii="宋体" w:hAnsi="宋体" w:cs="宋体"/>
                <w:color w:val="auto"/>
                <w:szCs w:val="21"/>
                <w:highlight w:val="none"/>
                <w:lang w:val="zh-CN"/>
              </w:rPr>
              <w:t>价格扣除比例为：</w:t>
            </w:r>
            <w:r>
              <w:rPr>
                <w:rFonts w:hint="eastAsia" w:ascii="宋体" w:hAnsi="宋体" w:cs="宋体"/>
                <w:color w:val="auto"/>
                <w:szCs w:val="21"/>
                <w:highlight w:val="none"/>
                <w:u w:val="single"/>
              </w:rPr>
              <w:t>/</w:t>
            </w:r>
          </w:p>
          <w:p w14:paraId="37ED2EC0">
            <w:pPr>
              <w:keepNext w:val="0"/>
              <w:keepLines w:val="0"/>
              <w:suppressLineNumbers w:val="0"/>
              <w:snapToGrid w:val="0"/>
              <w:spacing w:before="0" w:beforeAutospacing="0" w:after="0" w:afterAutospacing="0" w:line="300" w:lineRule="auto"/>
              <w:ind w:left="0" w:right="0" w:firstLine="359" w:firstLineChars="171"/>
              <w:rPr>
                <w:rFonts w:hint="eastAsia" w:ascii="宋体" w:hAnsi="宋体" w:cs="Arial"/>
                <w:color w:val="auto"/>
                <w:szCs w:val="21"/>
                <w:highlight w:val="none"/>
              </w:rPr>
            </w:pPr>
            <w:r>
              <w:rPr>
                <w:rFonts w:hint="eastAsia" w:ascii="宋体" w:hAnsi="宋体" w:cs="Arial"/>
                <w:color w:val="auto"/>
                <w:szCs w:val="21"/>
                <w:highlight w:val="none"/>
              </w:rPr>
              <w:t>依据湖北省财政厅湖北省公共资源交易监督管理局《关于落实稳住经济一揽子政策进一步加大政府采购支持中小企业力度的通知》（鄂财采发〔202</w:t>
            </w:r>
            <w:r>
              <w:rPr>
                <w:rFonts w:hint="default" w:ascii="宋体" w:hAnsi="宋体" w:cs="Arial"/>
                <w:color w:val="auto"/>
                <w:szCs w:val="21"/>
                <w:highlight w:val="none"/>
              </w:rPr>
              <w:t>2</w:t>
            </w:r>
            <w:r>
              <w:rPr>
                <w:rFonts w:hint="eastAsia" w:ascii="宋体" w:hAnsi="宋体" w:cs="Arial"/>
                <w:color w:val="auto"/>
                <w:szCs w:val="21"/>
                <w:highlight w:val="none"/>
              </w:rPr>
              <w:t>〕5号）的规定，对符合条件的供应商给予价格评审优惠。其中，对符合以下情形之一的小微企业，以价格优惠幅度的上限享受评审优惠：残疾人企业或监狱企业；</w:t>
            </w:r>
            <w:r>
              <w:rPr>
                <w:rFonts w:hint="default"/>
                <w:color w:val="auto"/>
                <w:highlight w:val="none"/>
              </w:rPr>
              <w:t>采购产品纳入创新产品应用示范推荐目录内企业</w:t>
            </w:r>
            <w:r>
              <w:rPr>
                <w:rFonts w:hint="eastAsia" w:ascii="宋体" w:hAnsi="宋体" w:cs="Arial"/>
                <w:color w:val="auto"/>
                <w:szCs w:val="21"/>
                <w:highlight w:val="none"/>
              </w:rPr>
              <w:t>；</w:t>
            </w:r>
            <w:r>
              <w:rPr>
                <w:rFonts w:hint="default"/>
                <w:color w:val="auto"/>
                <w:highlight w:val="none"/>
              </w:rPr>
              <w:t>采购产品获得节能产品或环境标志产品认证证书的企业</w:t>
            </w:r>
            <w:r>
              <w:rPr>
                <w:rFonts w:hint="eastAsia" w:ascii="宋体" w:hAnsi="宋体" w:cs="Arial"/>
                <w:color w:val="auto"/>
                <w:szCs w:val="21"/>
                <w:highlight w:val="none"/>
              </w:rPr>
              <w:t>。</w:t>
            </w:r>
          </w:p>
          <w:p w14:paraId="21273B5E">
            <w:pPr>
              <w:keepNext w:val="0"/>
              <w:keepLines w:val="0"/>
              <w:suppressLineNumbers w:val="0"/>
              <w:snapToGrid w:val="0"/>
              <w:spacing w:before="0" w:beforeAutospacing="0" w:after="0" w:afterAutospacing="0" w:line="300" w:lineRule="auto"/>
              <w:ind w:left="0" w:right="0" w:firstLine="359" w:firstLineChars="171"/>
              <w:rPr>
                <w:rFonts w:hint="eastAsia" w:ascii="宋体" w:hAnsi="宋体" w:cs="Arial"/>
                <w:color w:val="auto"/>
                <w:szCs w:val="21"/>
                <w:highlight w:val="none"/>
              </w:rPr>
            </w:pPr>
            <w:r>
              <w:rPr>
                <w:rFonts w:hint="eastAsia" w:ascii="宋体" w:hAnsi="宋体" w:cs="Arial"/>
                <w:color w:val="auto"/>
                <w:szCs w:val="21"/>
                <w:highlight w:val="none"/>
              </w:rPr>
              <w:t>中小企业应当提供《中小企业声明函》（详见本谈判文件第六章 响应文件格式），对符合鄂财采发〔202</w:t>
            </w:r>
            <w:r>
              <w:rPr>
                <w:rFonts w:hint="default" w:ascii="宋体" w:hAnsi="宋体" w:cs="Arial"/>
                <w:color w:val="auto"/>
                <w:szCs w:val="21"/>
                <w:highlight w:val="none"/>
              </w:rPr>
              <w:t>2</w:t>
            </w:r>
            <w:r>
              <w:rPr>
                <w:rFonts w:hint="eastAsia" w:ascii="宋体" w:hAnsi="宋体" w:cs="Arial"/>
                <w:color w:val="auto"/>
                <w:szCs w:val="21"/>
                <w:highlight w:val="none"/>
              </w:rPr>
              <w:t>〕5号文第二条规定享受上限评审优惠的小微企业，还应提供</w:t>
            </w:r>
            <w:r>
              <w:rPr>
                <w:rFonts w:hint="eastAsia" w:ascii="宋体" w:hAnsi="宋体" w:cs="Arial"/>
                <w:b/>
                <w:color w:val="auto"/>
                <w:szCs w:val="21"/>
                <w:highlight w:val="none"/>
              </w:rPr>
              <w:t>符合该条款要求的其他证明材料</w:t>
            </w:r>
            <w:r>
              <w:rPr>
                <w:rFonts w:hint="eastAsia" w:ascii="宋体" w:hAnsi="宋体" w:cs="Arial"/>
                <w:color w:val="auto"/>
                <w:szCs w:val="21"/>
                <w:highlight w:val="none"/>
              </w:rPr>
              <w:t>，否则在评审时不享受上述评审优惠。</w:t>
            </w:r>
          </w:p>
          <w:p w14:paraId="791D40CA">
            <w:pPr>
              <w:keepNext w:val="0"/>
              <w:keepLines w:val="0"/>
              <w:suppressLineNumbers w:val="0"/>
              <w:snapToGrid w:val="0"/>
              <w:spacing w:before="0" w:beforeAutospacing="0" w:after="0" w:afterAutospacing="0" w:line="300" w:lineRule="auto"/>
              <w:ind w:left="0" w:right="0"/>
              <w:rPr>
                <w:rFonts w:hint="eastAsia" w:ascii="宋体" w:hAnsi="宋体" w:cs="仿宋_GB2312"/>
                <w:snapToGrid w:val="0"/>
                <w:color w:val="auto"/>
                <w:kern w:val="0"/>
                <w:szCs w:val="21"/>
                <w:highlight w:val="none"/>
              </w:rPr>
            </w:pPr>
            <w:r>
              <w:rPr>
                <w:rFonts w:hint="default" w:ascii="宋体" w:hAnsi="宋体" w:cs="Arial"/>
                <w:b/>
                <w:color w:val="auto"/>
                <w:szCs w:val="21"/>
                <w:highlight w:val="none"/>
              </w:rPr>
              <w:t>供应商</w:t>
            </w:r>
            <w:r>
              <w:rPr>
                <w:rFonts w:hint="eastAsia" w:ascii="宋体" w:hAnsi="宋体" w:cs="Arial"/>
                <w:b/>
                <w:color w:val="auto"/>
                <w:szCs w:val="21"/>
                <w:highlight w:val="none"/>
              </w:rPr>
              <w:t>应当对《中小企业声明函》、监狱企业证明文件、</w:t>
            </w:r>
            <w:r>
              <w:rPr>
                <w:rFonts w:hint="default" w:ascii="宋体" w:hAnsi="宋体" w:cs="Arial"/>
                <w:b/>
                <w:color w:val="auto"/>
                <w:szCs w:val="21"/>
                <w:highlight w:val="none"/>
              </w:rPr>
              <w:t>《残疾人福利性单位声明函》</w:t>
            </w:r>
            <w:r>
              <w:rPr>
                <w:rFonts w:hint="eastAsia" w:ascii="宋体" w:hAnsi="宋体" w:cs="Arial"/>
                <w:b/>
                <w:color w:val="auto"/>
                <w:szCs w:val="21"/>
                <w:highlight w:val="none"/>
              </w:rPr>
              <w:t>及其它符合鄂财采发〔202</w:t>
            </w:r>
            <w:r>
              <w:rPr>
                <w:rFonts w:hint="default" w:ascii="宋体" w:hAnsi="宋体" w:cs="Arial"/>
                <w:b/>
                <w:color w:val="auto"/>
                <w:szCs w:val="21"/>
                <w:highlight w:val="none"/>
              </w:rPr>
              <w:t>2</w:t>
            </w:r>
            <w:r>
              <w:rPr>
                <w:rFonts w:hint="eastAsia" w:ascii="宋体" w:hAnsi="宋体" w:cs="Arial"/>
                <w:b/>
                <w:color w:val="auto"/>
                <w:szCs w:val="21"/>
                <w:highlight w:val="none"/>
              </w:rPr>
              <w:t>〕5号文件第二条规定的证明材料的真实性负责，上述材料</w:t>
            </w:r>
            <w:r>
              <w:rPr>
                <w:rFonts w:hint="default" w:ascii="宋体" w:hAnsi="宋体" w:cs="Arial"/>
                <w:b/>
                <w:color w:val="auto"/>
                <w:szCs w:val="21"/>
                <w:highlight w:val="none"/>
              </w:rPr>
              <w:t>与事实不符的，依照《政府采购法》第七十七条第一款的规定</w:t>
            </w:r>
            <w:r>
              <w:rPr>
                <w:rFonts w:hint="eastAsia" w:ascii="宋体" w:hAnsi="宋体" w:cs="Arial"/>
                <w:b/>
                <w:color w:val="auto"/>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73DB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3EF38A8">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w:t>
            </w:r>
            <w:r>
              <w:rPr>
                <w:rFonts w:hint="eastAsia" w:ascii="宋体" w:hAnsi="宋体" w:cs="仿宋_GB2312"/>
                <w:color w:val="auto"/>
                <w:szCs w:val="21"/>
                <w:highlight w:val="none"/>
              </w:rPr>
              <w:t>2</w:t>
            </w:r>
            <w:r>
              <w:rPr>
                <w:rFonts w:hint="default" w:ascii="宋体" w:hAnsi="宋体" w:cs="仿宋_GB2312"/>
                <w:color w:val="auto"/>
                <w:szCs w:val="21"/>
                <w:highlight w:val="none"/>
                <w:lang w:val="zh-CN"/>
              </w:rPr>
              <w:t>.5</w:t>
            </w:r>
          </w:p>
        </w:tc>
        <w:tc>
          <w:tcPr>
            <w:tcW w:w="1692" w:type="dxa"/>
            <w:vAlign w:val="center"/>
          </w:tcPr>
          <w:p w14:paraId="1B5D5CC6">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优惠措施</w:t>
            </w:r>
          </w:p>
        </w:tc>
        <w:tc>
          <w:tcPr>
            <w:tcW w:w="5709" w:type="dxa"/>
            <w:vAlign w:val="center"/>
          </w:tcPr>
          <w:p w14:paraId="67BCE64D">
            <w:pPr>
              <w:keepNext w:val="0"/>
              <w:keepLines w:val="0"/>
              <w:suppressLineNumbers w:val="0"/>
              <w:snapToGrid w:val="0"/>
              <w:spacing w:before="0" w:beforeAutospacing="0" w:after="0" w:afterAutospacing="0" w:line="300" w:lineRule="auto"/>
              <w:ind w:left="0" w:right="0"/>
              <w:rPr>
                <w:rFonts w:hint="eastAsia" w:ascii="宋体" w:hAnsi="宋体"/>
                <w:color w:val="auto"/>
                <w:szCs w:val="21"/>
                <w:highlight w:val="none"/>
              </w:rPr>
            </w:pPr>
            <w:r>
              <w:rPr>
                <w:rFonts w:hint="eastAsia" w:ascii="宋体" w:hAnsi="宋体"/>
                <w:color w:val="auto"/>
                <w:szCs w:val="21"/>
                <w:highlight w:val="none"/>
              </w:rPr>
              <w:t>资金支付期限优惠措施：/</w:t>
            </w:r>
          </w:p>
          <w:p w14:paraId="54DC1806">
            <w:pPr>
              <w:keepNext w:val="0"/>
              <w:keepLines w:val="0"/>
              <w:suppressLineNumbers w:val="0"/>
              <w:snapToGrid w:val="0"/>
              <w:spacing w:before="0" w:beforeAutospacing="0" w:after="0" w:afterAutospacing="0" w:line="300" w:lineRule="auto"/>
              <w:ind w:left="0" w:right="0"/>
              <w:rPr>
                <w:rFonts w:hint="eastAsia" w:ascii="宋体" w:hAnsi="宋体"/>
                <w:color w:val="auto"/>
                <w:szCs w:val="21"/>
                <w:highlight w:val="none"/>
              </w:rPr>
            </w:pPr>
            <w:r>
              <w:rPr>
                <w:rFonts w:hint="eastAsia" w:ascii="宋体" w:hAnsi="宋体"/>
                <w:color w:val="auto"/>
                <w:szCs w:val="21"/>
                <w:highlight w:val="none"/>
              </w:rPr>
              <w:t>预付款比例优惠措施：/</w:t>
            </w:r>
          </w:p>
          <w:p w14:paraId="1A928848">
            <w:pPr>
              <w:keepNext w:val="0"/>
              <w:keepLines w:val="0"/>
              <w:suppressLineNumbers w:val="0"/>
              <w:snapToGrid w:val="0"/>
              <w:spacing w:before="0" w:beforeAutospacing="0" w:after="0" w:afterAutospacing="0" w:line="300" w:lineRule="auto"/>
              <w:ind w:left="0" w:right="0"/>
              <w:rPr>
                <w:rFonts w:hint="eastAsia" w:ascii="宋体" w:hAnsi="宋体"/>
                <w:color w:val="auto"/>
                <w:szCs w:val="21"/>
                <w:highlight w:val="none"/>
              </w:rPr>
            </w:pPr>
            <w:r>
              <w:rPr>
                <w:rFonts w:hint="eastAsia" w:ascii="宋体" w:hAnsi="宋体"/>
                <w:color w:val="auto"/>
                <w:szCs w:val="21"/>
                <w:highlight w:val="none"/>
              </w:rPr>
              <w:t>其他优惠措施：/</w:t>
            </w:r>
          </w:p>
          <w:p w14:paraId="0282ED6E">
            <w:pPr>
              <w:keepNext w:val="0"/>
              <w:keepLines w:val="0"/>
              <w:suppressLineNumbers w:val="0"/>
              <w:snapToGrid w:val="0"/>
              <w:spacing w:before="0" w:beforeAutospacing="0" w:after="0" w:afterAutospacing="0" w:line="300" w:lineRule="auto"/>
              <w:ind w:left="0" w:right="0"/>
              <w:rPr>
                <w:rFonts w:hint="eastAsia" w:ascii="宋体" w:hAnsi="宋体"/>
                <w:bCs/>
                <w:color w:val="auto"/>
                <w:szCs w:val="21"/>
                <w:highlight w:val="none"/>
              </w:rPr>
            </w:pPr>
            <w:r>
              <w:rPr>
                <w:rFonts w:hint="eastAsia" w:ascii="宋体" w:hAnsi="宋体"/>
                <w:color w:val="auto"/>
                <w:szCs w:val="21"/>
                <w:highlight w:val="none"/>
              </w:rPr>
              <w:t>对中小企业在资金支付期限方面的优惠措施：按《湖北省财政厅湖北省经济和信息化厅关于进一步加强政府采购促进中小企业发展的通知》鄂财采发〔2021〕8 号执行。</w:t>
            </w:r>
          </w:p>
        </w:tc>
      </w:tr>
      <w:tr w14:paraId="2F45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C9C77B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w:t>
            </w:r>
            <w:r>
              <w:rPr>
                <w:rFonts w:hint="eastAsia" w:ascii="宋体" w:hAnsi="宋体" w:cs="仿宋_GB2312"/>
                <w:color w:val="auto"/>
                <w:szCs w:val="21"/>
                <w:highlight w:val="none"/>
              </w:rPr>
              <w:t>2</w:t>
            </w:r>
            <w:r>
              <w:rPr>
                <w:rFonts w:hint="default" w:ascii="宋体" w:hAnsi="宋体" w:cs="仿宋_GB2312"/>
                <w:color w:val="auto"/>
                <w:szCs w:val="21"/>
                <w:highlight w:val="none"/>
                <w:lang w:val="zh-CN"/>
              </w:rPr>
              <w:t>.6</w:t>
            </w:r>
          </w:p>
        </w:tc>
        <w:tc>
          <w:tcPr>
            <w:tcW w:w="1692" w:type="dxa"/>
            <w:vAlign w:val="center"/>
          </w:tcPr>
          <w:p w14:paraId="59A8F3DB">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所属行业</w:t>
            </w:r>
          </w:p>
        </w:tc>
        <w:tc>
          <w:tcPr>
            <w:tcW w:w="5709" w:type="dxa"/>
            <w:vAlign w:val="center"/>
          </w:tcPr>
          <w:p w14:paraId="419FECA1">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u w:val="single"/>
              </w:rPr>
            </w:pPr>
            <w:r>
              <w:rPr>
                <w:rFonts w:hint="eastAsia" w:ascii="宋体" w:hAnsi="宋体" w:cs="仿宋_GB2312"/>
                <w:color w:val="auto"/>
                <w:szCs w:val="21"/>
                <w:highlight w:val="none"/>
              </w:rPr>
              <w:t>根据工信部 统计局 发改委 财政部《中小企业划型标准规定》（</w:t>
            </w:r>
            <w:r>
              <w:rPr>
                <w:rFonts w:hint="default" w:ascii="宋体" w:hAnsi="宋体" w:cs="仿宋_GB2312"/>
                <w:color w:val="auto"/>
                <w:szCs w:val="21"/>
                <w:highlight w:val="none"/>
              </w:rPr>
              <w:t>工信部联企业〔2011〕300号</w:t>
            </w:r>
            <w:r>
              <w:rPr>
                <w:rFonts w:hint="eastAsia" w:ascii="宋体" w:hAnsi="宋体" w:cs="仿宋_GB2312"/>
                <w:color w:val="auto"/>
                <w:szCs w:val="21"/>
                <w:highlight w:val="none"/>
              </w:rPr>
              <w:t>），本项目采购标的的对应的中小企业划分标准所属行业为：其他未列明行业</w:t>
            </w:r>
          </w:p>
        </w:tc>
      </w:tr>
      <w:tr w14:paraId="3B24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F4B5362">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w:t>
            </w:r>
            <w:r>
              <w:rPr>
                <w:rFonts w:hint="eastAsia" w:ascii="宋体" w:hAnsi="宋体" w:cs="仿宋_GB2312"/>
                <w:color w:val="auto"/>
                <w:szCs w:val="21"/>
                <w:highlight w:val="none"/>
              </w:rPr>
              <w:t>3</w:t>
            </w:r>
            <w:r>
              <w:rPr>
                <w:rFonts w:hint="default" w:ascii="宋体" w:hAnsi="宋体" w:cs="仿宋_GB2312"/>
                <w:color w:val="auto"/>
                <w:szCs w:val="21"/>
                <w:highlight w:val="none"/>
                <w:lang w:val="zh-CN"/>
              </w:rPr>
              <w:t>.1</w:t>
            </w:r>
          </w:p>
        </w:tc>
        <w:tc>
          <w:tcPr>
            <w:tcW w:w="1692" w:type="dxa"/>
            <w:vAlign w:val="center"/>
          </w:tcPr>
          <w:p w14:paraId="27CA87FB">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采购节能产品政策</w:t>
            </w:r>
          </w:p>
        </w:tc>
        <w:tc>
          <w:tcPr>
            <w:tcW w:w="5709" w:type="dxa"/>
            <w:vAlign w:val="center"/>
          </w:tcPr>
          <w:p w14:paraId="1FCF7690">
            <w:pPr>
              <w:keepNext w:val="0"/>
              <w:keepLines w:val="0"/>
              <w:suppressLineNumbers w:val="0"/>
              <w:spacing w:before="0" w:beforeAutospacing="0" w:after="0" w:afterAutospacing="0" w:line="360" w:lineRule="auto"/>
              <w:ind w:left="0" w:right="0"/>
              <w:rPr>
                <w:rFonts w:hint="eastAsia" w:ascii="宋体" w:hAnsi="宋体" w:cs="仿宋_GB2312"/>
                <w:b/>
                <w:bCs/>
                <w:color w:val="auto"/>
                <w:szCs w:val="21"/>
                <w:highlight w:val="none"/>
                <w:u w:val="single"/>
              </w:rPr>
            </w:pPr>
            <w:r>
              <w:rPr>
                <w:rFonts w:hint="eastAsia" w:ascii="宋体" w:hAnsi="宋体" w:cs="仿宋_GB2312"/>
                <w:color w:val="auto"/>
                <w:szCs w:val="21"/>
                <w:highlight w:val="none"/>
              </w:rPr>
              <w:t>依据财库[2019]19号文的规定，投标产品为《</w:t>
            </w:r>
            <w:r>
              <w:rPr>
                <w:rFonts w:hint="eastAsia"/>
                <w:color w:val="auto"/>
                <w:highlight w:val="none"/>
              </w:rPr>
              <w:fldChar w:fldCharType="begin"/>
            </w:r>
            <w:r>
              <w:rPr>
                <w:rFonts w:hint="default"/>
                <w:color w:val="auto"/>
                <w:highlight w:val="none"/>
              </w:rPr>
              <w:instrText xml:space="preserve"> HYPERLINK "http://gks.mof.gov.cn/zhengfucaigouguanli/201904/P020190404409422168443.pdf" </w:instrText>
            </w:r>
            <w:r>
              <w:rPr>
                <w:rFonts w:hint="eastAsia"/>
                <w:color w:val="auto"/>
                <w:highlight w:val="none"/>
              </w:rPr>
              <w:fldChar w:fldCharType="separate"/>
            </w:r>
            <w:r>
              <w:rPr>
                <w:rFonts w:hint="eastAsia" w:ascii="宋体" w:hAnsi="宋体" w:cs="仿宋_GB2312"/>
                <w:color w:val="auto"/>
                <w:szCs w:val="21"/>
                <w:highlight w:val="none"/>
              </w:rPr>
              <w:t>节能产品政府采购品目清单</w:t>
            </w:r>
            <w:r>
              <w:rPr>
                <w:rFonts w:hint="eastAsia" w:ascii="宋体" w:hAnsi="宋体" w:cs="仿宋_GB2312"/>
                <w:color w:val="auto"/>
                <w:szCs w:val="21"/>
                <w:highlight w:val="none"/>
              </w:rPr>
              <w:fldChar w:fldCharType="end"/>
            </w:r>
            <w:r>
              <w:rPr>
                <w:rFonts w:hint="eastAsia" w:ascii="宋体" w:hAnsi="宋体" w:cs="仿宋_GB2312"/>
                <w:color w:val="auto"/>
                <w:szCs w:val="21"/>
                <w:highlight w:val="none"/>
              </w:rPr>
              <w:t>》强制性采购内容的，</w:t>
            </w:r>
            <w:r>
              <w:rPr>
                <w:rFonts w:hint="eastAsia" w:ascii="宋体" w:hAnsi="宋体" w:cs="仿宋_GB2312"/>
                <w:b/>
                <w:bCs/>
                <w:color w:val="auto"/>
                <w:szCs w:val="21"/>
                <w:highlight w:val="none"/>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750425A3">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eastAsia" w:ascii="宋体" w:hAnsi="宋体" w:cs="仿宋_GB2312"/>
                <w:color w:val="auto"/>
                <w:szCs w:val="21"/>
                <w:highlight w:val="none"/>
              </w:rPr>
              <w:t>投标产品为《</w:t>
            </w:r>
            <w:r>
              <w:rPr>
                <w:rFonts w:hint="default"/>
                <w:color w:val="auto"/>
                <w:highlight w:val="none"/>
              </w:rPr>
              <w:fldChar w:fldCharType="begin"/>
            </w:r>
            <w:r>
              <w:rPr>
                <w:rFonts w:hint="default"/>
                <w:color w:val="auto"/>
                <w:highlight w:val="none"/>
              </w:rPr>
              <w:instrText xml:space="preserve"> HYPERLINK "http://gks.mof.gov.cn/zhengfucaigouguanli/201904/P020190404409422168443.pdf" </w:instrText>
            </w:r>
            <w:r>
              <w:rPr>
                <w:rFonts w:hint="default"/>
                <w:color w:val="auto"/>
                <w:highlight w:val="none"/>
              </w:rPr>
              <w:fldChar w:fldCharType="separate"/>
            </w:r>
            <w:r>
              <w:rPr>
                <w:rFonts w:hint="eastAsia" w:ascii="宋体" w:hAnsi="宋体" w:cs="仿宋_GB2312"/>
                <w:color w:val="auto"/>
                <w:szCs w:val="21"/>
                <w:highlight w:val="none"/>
              </w:rPr>
              <w:t>节能产品政府采购品目清单</w:t>
            </w:r>
            <w:r>
              <w:rPr>
                <w:rFonts w:hint="eastAsia" w:ascii="宋体" w:hAnsi="宋体" w:cs="仿宋_GB2312"/>
                <w:color w:val="auto"/>
                <w:szCs w:val="21"/>
                <w:highlight w:val="none"/>
              </w:rPr>
              <w:fldChar w:fldCharType="end"/>
            </w:r>
            <w:r>
              <w:rPr>
                <w:rFonts w:hint="eastAsia" w:ascii="宋体" w:hAnsi="宋体" w:cs="仿宋_GB2312"/>
                <w:color w:val="auto"/>
                <w:szCs w:val="21"/>
                <w:highlight w:val="none"/>
              </w:rPr>
              <w:t>》非强制性采购内容的，</w:t>
            </w:r>
            <w:r>
              <w:rPr>
                <w:rFonts w:hint="eastAsia" w:ascii="宋体" w:hAnsi="宋体" w:cs="仿宋_GB2312"/>
                <w:b/>
                <w:bCs/>
                <w:color w:val="auto"/>
                <w:szCs w:val="21"/>
                <w:highlight w:val="none"/>
                <w:u w:val="single"/>
              </w:rPr>
              <w:t>提供国家确定的认证机构出具的节能产品认证证书或中国政府采购网节能产品查询截图</w:t>
            </w:r>
            <w:r>
              <w:rPr>
                <w:rFonts w:hint="eastAsia" w:ascii="宋体" w:hAnsi="宋体" w:cs="仿宋_GB2312"/>
                <w:color w:val="auto"/>
                <w:szCs w:val="21"/>
                <w:highlight w:val="none"/>
              </w:rPr>
              <w:t>，给予该项产品价格1%的扣除，用扣除后的价格参与评审</w:t>
            </w:r>
            <w:r>
              <w:rPr>
                <w:rFonts w:hint="eastAsia" w:ascii="宋体" w:hAnsi="宋体" w:cs="仿宋_GB2312"/>
                <w:b/>
                <w:bCs/>
                <w:color w:val="auto"/>
                <w:szCs w:val="21"/>
                <w:highlight w:val="none"/>
                <w:u w:val="single"/>
              </w:rPr>
              <w:t>（认证证书或查询截图的产品型号与所投产品不一致的，视为未提供）</w:t>
            </w:r>
            <w:r>
              <w:rPr>
                <w:rFonts w:hint="eastAsia" w:ascii="宋体" w:hAnsi="宋体" w:cs="仿宋_GB2312"/>
                <w:color w:val="auto"/>
                <w:szCs w:val="21"/>
                <w:highlight w:val="none"/>
              </w:rPr>
              <w:t>。</w:t>
            </w:r>
          </w:p>
        </w:tc>
      </w:tr>
      <w:tr w14:paraId="2672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4" w:hRule="atLeast"/>
          <w:jc w:val="center"/>
        </w:trPr>
        <w:tc>
          <w:tcPr>
            <w:tcW w:w="902" w:type="dxa"/>
            <w:vAlign w:val="center"/>
          </w:tcPr>
          <w:p w14:paraId="0D2586B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3</w:t>
            </w:r>
            <w:r>
              <w:rPr>
                <w:rFonts w:hint="eastAsia" w:ascii="宋体" w:hAnsi="宋体" w:cs="仿宋_GB2312"/>
                <w:color w:val="auto"/>
                <w:szCs w:val="21"/>
                <w:highlight w:val="none"/>
              </w:rPr>
              <w:t>3</w:t>
            </w:r>
            <w:r>
              <w:rPr>
                <w:rFonts w:hint="default" w:ascii="宋体" w:hAnsi="宋体" w:cs="仿宋_GB2312"/>
                <w:color w:val="auto"/>
                <w:szCs w:val="21"/>
                <w:highlight w:val="none"/>
                <w:lang w:val="zh-CN"/>
              </w:rPr>
              <w:t>.2</w:t>
            </w:r>
          </w:p>
        </w:tc>
        <w:tc>
          <w:tcPr>
            <w:tcW w:w="1692" w:type="dxa"/>
            <w:vAlign w:val="center"/>
          </w:tcPr>
          <w:p w14:paraId="73AD2823">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采购环保产品政策</w:t>
            </w:r>
          </w:p>
        </w:tc>
        <w:tc>
          <w:tcPr>
            <w:tcW w:w="5709" w:type="dxa"/>
            <w:vAlign w:val="center"/>
          </w:tcPr>
          <w:p w14:paraId="54E9BFDF">
            <w:pPr>
              <w:keepNext w:val="0"/>
              <w:keepLines w:val="0"/>
              <w:suppressLineNumbers w:val="0"/>
              <w:spacing w:before="0" w:beforeAutospacing="0" w:after="0" w:afterAutospacing="0" w:line="360" w:lineRule="auto"/>
              <w:ind w:left="0" w:right="0"/>
              <w:rPr>
                <w:rFonts w:hint="eastAsia" w:ascii="宋体" w:hAnsi="宋体"/>
                <w:color w:val="auto"/>
                <w:szCs w:val="21"/>
                <w:highlight w:val="none"/>
              </w:rPr>
            </w:pPr>
            <w:r>
              <w:rPr>
                <w:rFonts w:hint="eastAsia" w:ascii="宋体" w:hAnsi="宋体" w:cs="仿宋_GB2312"/>
                <w:color w:val="auto"/>
                <w:szCs w:val="21"/>
                <w:highlight w:val="none"/>
              </w:rPr>
              <w:t>依据财库[2019]18号文的规定，投标产品为《环保标志产品政府采购品目清单》内容的，</w:t>
            </w:r>
            <w:r>
              <w:rPr>
                <w:rFonts w:hint="eastAsia" w:ascii="宋体" w:hAnsi="宋体"/>
                <w:color w:val="auto"/>
                <w:szCs w:val="21"/>
                <w:highlight w:val="none"/>
              </w:rPr>
              <w:t>须提供国家确定的认证机构出具的</w:t>
            </w:r>
            <w:r>
              <w:rPr>
                <w:rFonts w:hint="eastAsia" w:ascii="宋体" w:hAnsi="宋体" w:cs="仿宋_GB2312"/>
                <w:b/>
                <w:bCs/>
                <w:color w:val="auto"/>
                <w:szCs w:val="21"/>
                <w:highlight w:val="none"/>
                <w:u w:val="single"/>
              </w:rPr>
              <w:t>环境标志产品认证证书或中国政府采购网环境标志产品查询截图</w:t>
            </w:r>
            <w:r>
              <w:rPr>
                <w:rFonts w:hint="eastAsia" w:ascii="宋体" w:hAnsi="宋体" w:cs="仿宋_GB2312"/>
                <w:color w:val="auto"/>
                <w:szCs w:val="21"/>
                <w:highlight w:val="none"/>
              </w:rPr>
              <w:t>，给予该项产品价格1%的扣除，用扣除后的价格参与评审</w:t>
            </w:r>
            <w:r>
              <w:rPr>
                <w:rFonts w:hint="eastAsia" w:ascii="宋体" w:hAnsi="宋体" w:cs="仿宋_GB2312"/>
                <w:b/>
                <w:bCs/>
                <w:color w:val="auto"/>
                <w:szCs w:val="21"/>
                <w:highlight w:val="none"/>
                <w:u w:val="single"/>
              </w:rPr>
              <w:t>（认证证书或查询截图的产品型号与所投产品不一致的，视为未提供）</w:t>
            </w:r>
            <w:r>
              <w:rPr>
                <w:rFonts w:hint="eastAsia" w:ascii="宋体" w:hAnsi="宋体" w:cs="仿宋_GB2312"/>
                <w:color w:val="auto"/>
                <w:szCs w:val="21"/>
                <w:highlight w:val="none"/>
              </w:rPr>
              <w:t>。</w:t>
            </w:r>
          </w:p>
        </w:tc>
      </w:tr>
      <w:tr w14:paraId="50E1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BBA3889">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九</w:t>
            </w:r>
          </w:p>
        </w:tc>
        <w:tc>
          <w:tcPr>
            <w:tcW w:w="1692" w:type="dxa"/>
            <w:vAlign w:val="center"/>
          </w:tcPr>
          <w:p w14:paraId="5217AD05">
            <w:pPr>
              <w:keepNext w:val="0"/>
              <w:keepLines w:val="0"/>
              <w:suppressLineNumbers w:val="0"/>
              <w:autoSpaceDE w:val="0"/>
              <w:autoSpaceDN w:val="0"/>
              <w:adjustRightInd w:val="0"/>
              <w:snapToGrid w:val="0"/>
              <w:spacing w:before="0" w:beforeAutospacing="0" w:after="0" w:afterAutospacing="0" w:line="360" w:lineRule="auto"/>
              <w:ind w:left="21" w:leftChars="10" w:right="21" w:rightChars="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其他要求</w:t>
            </w:r>
          </w:p>
        </w:tc>
        <w:tc>
          <w:tcPr>
            <w:tcW w:w="5709" w:type="dxa"/>
            <w:vAlign w:val="center"/>
          </w:tcPr>
          <w:p w14:paraId="71557D11">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eastAsia" w:ascii="宋体" w:hAnsi="宋体" w:cs="仿宋_GB2312"/>
                <w:color w:val="auto"/>
                <w:szCs w:val="21"/>
                <w:highlight w:val="none"/>
              </w:rPr>
              <w:t>（一）</w:t>
            </w:r>
            <w:r>
              <w:rPr>
                <w:rFonts w:hint="default" w:ascii="宋体" w:hAnsi="宋体" w:cs="仿宋_GB2312"/>
                <w:color w:val="auto"/>
                <w:szCs w:val="21"/>
                <w:highlight w:val="none"/>
              </w:rPr>
              <w:t>评审中出现下列情形之一的，评审委员会应当启动异常低价投标(响应)审查程序:</w:t>
            </w:r>
          </w:p>
          <w:p w14:paraId="77ABF6B9">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default" w:ascii="宋体" w:hAnsi="宋体" w:cs="仿宋_GB2312"/>
                <w:color w:val="auto"/>
                <w:szCs w:val="21"/>
                <w:highlight w:val="none"/>
              </w:rPr>
              <w:t>1.投标(响应)报价低于全部通过符合性审查供应商投标(响应)报价平均值50%的，即投标(响应)报价&lt;全部通过符合性审查供应商投标(响应)报价平均值</w:t>
            </w:r>
            <w:r>
              <w:rPr>
                <w:rFonts w:hint="eastAsia" w:ascii="宋体" w:hAnsi="宋体" w:cs="仿宋_GB2312"/>
                <w:color w:val="auto"/>
                <w:szCs w:val="21"/>
                <w:highlight w:val="none"/>
              </w:rPr>
              <w:t>×</w:t>
            </w:r>
            <w:r>
              <w:rPr>
                <w:rFonts w:hint="default" w:ascii="宋体" w:hAnsi="宋体" w:cs="仿宋_GB2312"/>
                <w:color w:val="auto"/>
                <w:szCs w:val="21"/>
                <w:highlight w:val="none"/>
              </w:rPr>
              <w:t>50%;</w:t>
            </w:r>
          </w:p>
          <w:p w14:paraId="1B2519A9">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default" w:ascii="宋体" w:hAnsi="宋体" w:cs="仿宋_GB2312"/>
                <w:color w:val="auto"/>
                <w:szCs w:val="21"/>
                <w:highlight w:val="none"/>
              </w:rPr>
              <w:t>2.投标(响应)报价低于通过符合性审查且报价次低供应商投标(响应)报价50%的，即投标(响应)报价&lt;通过符合性审查且报价次低供应商投标(响应)报价</w:t>
            </w:r>
            <w:r>
              <w:rPr>
                <w:rFonts w:hint="eastAsia" w:ascii="宋体" w:hAnsi="宋体" w:cs="仿宋_GB2312"/>
                <w:color w:val="auto"/>
                <w:szCs w:val="21"/>
                <w:highlight w:val="none"/>
              </w:rPr>
              <w:t>×</w:t>
            </w:r>
            <w:r>
              <w:rPr>
                <w:rFonts w:hint="default" w:ascii="宋体" w:hAnsi="宋体" w:cs="仿宋_GB2312"/>
                <w:color w:val="auto"/>
                <w:szCs w:val="21"/>
                <w:highlight w:val="none"/>
              </w:rPr>
              <w:t>50%;</w:t>
            </w:r>
          </w:p>
          <w:p w14:paraId="79562502">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default" w:ascii="宋体" w:hAnsi="宋体" w:cs="仿宋_GB2312"/>
                <w:color w:val="auto"/>
                <w:szCs w:val="21"/>
                <w:highlight w:val="none"/>
              </w:rPr>
              <w:t>3.投标(响应)报价低于采购项目最高限价45%的，即投标(响应)报价&lt;采购项目最高限价</w:t>
            </w:r>
            <w:r>
              <w:rPr>
                <w:rFonts w:hint="eastAsia" w:ascii="宋体" w:hAnsi="宋体" w:cs="仿宋_GB2312"/>
                <w:color w:val="auto"/>
                <w:szCs w:val="21"/>
                <w:highlight w:val="none"/>
              </w:rPr>
              <w:t>×</w:t>
            </w:r>
            <w:r>
              <w:rPr>
                <w:rFonts w:hint="default" w:ascii="宋体" w:hAnsi="宋体" w:cs="仿宋_GB2312"/>
                <w:color w:val="auto"/>
                <w:szCs w:val="21"/>
                <w:highlight w:val="none"/>
              </w:rPr>
              <w:t>45%;</w:t>
            </w:r>
          </w:p>
          <w:p w14:paraId="78D6BBE7">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default" w:ascii="宋体" w:hAnsi="宋体" w:cs="仿宋_GB2312"/>
                <w:color w:val="auto"/>
                <w:szCs w:val="21"/>
                <w:highlight w:val="none"/>
              </w:rPr>
              <w:t>4.其他评审委员会认为供应商报价过低，有可能影响产品质量或者不能诚信履约的情形。</w:t>
            </w:r>
          </w:p>
          <w:p w14:paraId="60F3889F">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eastAsia" w:ascii="宋体" w:hAnsi="宋体" w:cs="仿宋_GB2312"/>
                <w:color w:val="auto"/>
                <w:szCs w:val="21"/>
                <w:highlight w:val="none"/>
              </w:rPr>
              <w:t>（二）</w:t>
            </w:r>
            <w:r>
              <w:rPr>
                <w:rFonts w:hint="default" w:ascii="宋体" w:hAnsi="宋体" w:cs="仿宋_GB2312"/>
                <w:color w:val="auto"/>
                <w:szCs w:val="21"/>
                <w:highlight w:val="none"/>
              </w:rPr>
              <w:t>评审委员会应切实按照异常低价审查启动标准及审查流程开展相关工作。启动异常低价投标(响应)审查后，应要求相关供应商在评审现场合理的时间内提供书面说明及必要的证明材</w:t>
            </w:r>
            <w:r>
              <w:rPr>
                <w:rFonts w:hint="eastAsia" w:ascii="宋体" w:hAnsi="宋体" w:cs="仿宋_GB2312"/>
                <w:color w:val="auto"/>
                <w:szCs w:val="21"/>
                <w:highlight w:val="none"/>
              </w:rPr>
              <w:t>料，对响应价格作出解释。</w:t>
            </w:r>
          </w:p>
          <w:p w14:paraId="79CD37C4">
            <w:pPr>
              <w:keepNext w:val="0"/>
              <w:keepLines w:val="0"/>
              <w:suppressLineNumbers w:val="0"/>
              <w:snapToGrid w:val="0"/>
              <w:spacing w:before="0" w:beforeAutospacing="0" w:after="0" w:afterAutospacing="0" w:line="300" w:lineRule="auto"/>
              <w:ind w:left="0" w:right="0"/>
              <w:rPr>
                <w:rFonts w:hint="default"/>
                <w:color w:val="auto"/>
                <w:highlight w:val="none"/>
                <w:lang w:val="zh-CN"/>
              </w:rPr>
            </w:pPr>
            <w:r>
              <w:rPr>
                <w:rFonts w:hint="eastAsia" w:ascii="宋体" w:hAnsi="宋体" w:cs="仿宋_GB2312"/>
                <w:color w:val="auto"/>
                <w:szCs w:val="21"/>
                <w:highlight w:val="none"/>
              </w:rPr>
              <w:t>（三）</w:t>
            </w:r>
            <w:r>
              <w:rPr>
                <w:rFonts w:hint="default" w:ascii="宋体" w:hAnsi="宋体" w:cs="仿宋_GB2312"/>
                <w:color w:val="auto"/>
                <w:szCs w:val="21"/>
                <w:highlight w:val="none"/>
              </w:rPr>
              <w:t>如果投标(响应)供应商不提供书面说明、证明材料，或者提供的材料不能证明其报价合理性的，应当将其作为无效投标(响应)处理，审查相关情况应当在评审报告中记录。</w:t>
            </w:r>
          </w:p>
        </w:tc>
      </w:tr>
      <w:tr w14:paraId="55F1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6E1FD31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其他补充事项</w:t>
            </w:r>
          </w:p>
        </w:tc>
      </w:tr>
      <w:tr w14:paraId="63BE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2FC05B9E">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eastAsia" w:ascii="宋体" w:hAnsi="宋体" w:cs="仿宋_GB2312"/>
                <w:color w:val="auto"/>
                <w:szCs w:val="21"/>
                <w:highlight w:val="none"/>
              </w:rPr>
              <w:t>1.除本磋商文件另有规定外，磋商文件中出现的类似于“近三年”或“前三年”、“近五年”或“前五年”均指递交响应文件时间以前3年或前5年，以此类推。如：递交响应文件时间为2026年4月1日，则“近三年”是指2023年4月1日至2026年3月31日。</w:t>
            </w:r>
          </w:p>
          <w:p w14:paraId="01879A10">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rPr>
            </w:pPr>
            <w:r>
              <w:rPr>
                <w:rFonts w:hint="eastAsia" w:ascii="宋体" w:hAnsi="宋体" w:cs="仿宋_GB2312"/>
                <w:color w:val="auto"/>
                <w:szCs w:val="21"/>
                <w:highlight w:val="none"/>
              </w:rPr>
              <w:t>2.本磋商文件所称的“以上”、“以下”、“内”、“以内”，包括本数；所称的“不足”，不包括本数。</w:t>
            </w:r>
          </w:p>
          <w:p w14:paraId="4A2E0D3C">
            <w:pPr>
              <w:keepNext w:val="0"/>
              <w:keepLines w:val="0"/>
              <w:suppressLineNumbers w:val="0"/>
              <w:snapToGrid w:val="0"/>
              <w:spacing w:before="0" w:beforeAutospacing="0" w:after="0" w:afterAutospacing="0" w:line="300" w:lineRule="auto"/>
              <w:ind w:left="0" w:right="0"/>
              <w:rPr>
                <w:rFonts w:hint="eastAsia" w:ascii="宋体" w:hAnsi="宋体" w:cs="仿宋_GB2312"/>
                <w:color w:val="auto"/>
                <w:szCs w:val="21"/>
                <w:highlight w:val="none"/>
                <w:lang w:val="zh-CN"/>
              </w:rPr>
            </w:pPr>
            <w:r>
              <w:rPr>
                <w:rFonts w:hint="eastAsia" w:ascii="宋体" w:hAnsi="宋体" w:cs="仿宋_GB2312"/>
                <w:color w:val="auto"/>
                <w:szCs w:val="21"/>
                <w:highlight w:val="none"/>
              </w:rPr>
              <w:t>3.供应商须知前附表中，“</w:t>
            </w:r>
            <w:r>
              <w:rPr>
                <w:rFonts w:hint="eastAsia" w:ascii="宋体" w:hAnsi="宋体" w:cs="仿宋_GB2312"/>
                <w:color w:val="auto"/>
                <w:szCs w:val="21"/>
                <w:highlight w:val="none"/>
              </w:rPr>
              <w:sym w:font="Wingdings" w:char="00FE"/>
            </w:r>
            <w:r>
              <w:rPr>
                <w:rFonts w:hint="eastAsia" w:ascii="宋体" w:hAnsi="宋体" w:cs="仿宋_GB2312"/>
                <w:color w:val="auto"/>
                <w:szCs w:val="21"/>
                <w:highlight w:val="none"/>
              </w:rPr>
              <w:t>”代表选中，“</w:t>
            </w:r>
            <w:r>
              <w:rPr>
                <w:rFonts w:hint="eastAsia" w:ascii="宋体" w:hAnsi="宋体" w:cs="仿宋_GB2312"/>
                <w:color w:val="auto"/>
                <w:szCs w:val="21"/>
                <w:highlight w:val="none"/>
              </w:rPr>
              <w:sym w:font="Wingdings" w:char="00A8"/>
            </w:r>
            <w:r>
              <w:rPr>
                <w:rFonts w:hint="eastAsia" w:ascii="宋体" w:hAnsi="宋体" w:cs="仿宋_GB2312"/>
                <w:color w:val="auto"/>
                <w:szCs w:val="21"/>
                <w:highlight w:val="none"/>
              </w:rPr>
              <w:t>”代表未选中。</w:t>
            </w:r>
          </w:p>
        </w:tc>
      </w:tr>
    </w:tbl>
    <w:p w14:paraId="23ADD899">
      <w:pPr>
        <w:widowControl/>
        <w:jc w:val="left"/>
        <w:rPr>
          <w:rFonts w:hint="eastAsia" w:ascii="宋体" w:hAnsi="宋体" w:cs="仿宋_GB2312"/>
          <w:color w:val="auto"/>
          <w:highlight w:val="none"/>
        </w:rPr>
      </w:pPr>
    </w:p>
    <w:p w14:paraId="5F5B3587">
      <w:pPr>
        <w:autoSpaceDE w:val="0"/>
        <w:autoSpaceDN w:val="0"/>
        <w:adjustRightInd w:val="0"/>
        <w:snapToGrid w:val="0"/>
        <w:spacing w:line="360" w:lineRule="auto"/>
        <w:ind w:firstLine="482"/>
        <w:jc w:val="center"/>
        <w:outlineLvl w:val="1"/>
        <w:rPr>
          <w:rFonts w:hint="eastAsia" w:ascii="宋体" w:hAnsi="宋体" w:cs="仿宋_GB2312"/>
          <w:b/>
          <w:color w:val="auto"/>
          <w:sz w:val="28"/>
          <w:szCs w:val="28"/>
          <w:highlight w:val="none"/>
        </w:rPr>
      </w:pPr>
      <w:r>
        <w:rPr>
          <w:rFonts w:hint="eastAsia" w:ascii="宋体" w:hAnsi="宋体" w:cs="仿宋_GB2312"/>
          <w:b/>
          <w:color w:val="auto"/>
          <w:szCs w:val="21"/>
          <w:highlight w:val="none"/>
        </w:rPr>
        <w:br w:type="page"/>
      </w:r>
      <w:bookmarkStart w:id="85" w:name="_Toc470172662"/>
      <w:bookmarkStart w:id="86" w:name="_Toc226713299"/>
      <w:r>
        <w:rPr>
          <w:rFonts w:hint="eastAsia" w:ascii="宋体" w:hAnsi="宋体" w:cs="仿宋_GB2312"/>
          <w:b/>
          <w:color w:val="auto"/>
          <w:sz w:val="28"/>
          <w:szCs w:val="28"/>
          <w:highlight w:val="none"/>
        </w:rPr>
        <w:t>二、供应商须知</w:t>
      </w:r>
      <w:bookmarkEnd w:id="85"/>
      <w:bookmarkEnd w:id="86"/>
    </w:p>
    <w:p w14:paraId="492174FA">
      <w:pPr>
        <w:tabs>
          <w:tab w:val="left" w:pos="425"/>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87" w:name="_Toc226713300"/>
      <w:bookmarkStart w:id="88" w:name="_Toc46771638"/>
      <w:bookmarkStart w:id="89" w:name="_Toc470172694"/>
      <w:r>
        <w:rPr>
          <w:rFonts w:hint="eastAsia" w:ascii="宋体" w:hAnsi="宋体" w:cs="仿宋_GB2312"/>
          <w:b/>
          <w:color w:val="auto"/>
          <w:sz w:val="24"/>
          <w:highlight w:val="none"/>
        </w:rPr>
        <w:t>（一）总则</w:t>
      </w:r>
      <w:bookmarkEnd w:id="87"/>
      <w:bookmarkEnd w:id="88"/>
    </w:p>
    <w:p w14:paraId="23917B1B">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90" w:name="_Toc46772240"/>
      <w:bookmarkStart w:id="91" w:name="_Toc27243"/>
      <w:bookmarkStart w:id="92" w:name="_Toc226713301"/>
      <w:bookmarkStart w:id="93" w:name="_Toc48688788"/>
      <w:bookmarkStart w:id="94" w:name="_Toc46771639"/>
      <w:bookmarkStart w:id="95" w:name="_Toc52962726"/>
      <w:bookmarkStart w:id="96" w:name="_Toc51674210"/>
      <w:bookmarkStart w:id="97" w:name="_Toc48846108"/>
      <w:bookmarkStart w:id="98" w:name="_Toc52960552"/>
      <w:bookmarkStart w:id="99" w:name="_Toc470172664"/>
      <w:r>
        <w:rPr>
          <w:rFonts w:hint="eastAsia" w:ascii="宋体" w:hAnsi="宋体" w:cs="仿宋_GB2312"/>
          <w:b/>
          <w:color w:val="auto"/>
          <w:sz w:val="24"/>
          <w:highlight w:val="none"/>
        </w:rPr>
        <w:t>1.适用范围</w:t>
      </w:r>
      <w:bookmarkEnd w:id="90"/>
      <w:bookmarkEnd w:id="91"/>
      <w:bookmarkEnd w:id="92"/>
      <w:bookmarkEnd w:id="93"/>
      <w:bookmarkEnd w:id="94"/>
      <w:bookmarkEnd w:id="95"/>
      <w:bookmarkEnd w:id="96"/>
      <w:bookmarkEnd w:id="97"/>
      <w:bookmarkEnd w:id="98"/>
      <w:bookmarkEnd w:id="99"/>
    </w:p>
    <w:p w14:paraId="1F2C7DF2">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hint="eastAsia" w:ascii="宋体" w:hAnsi="宋体" w:cs="仿宋_GB2312"/>
          <w:snapToGrid w:val="0"/>
          <w:color w:val="auto"/>
          <w:kern w:val="0"/>
          <w:sz w:val="24"/>
          <w:highlight w:val="none"/>
        </w:rPr>
        <w:t>1.1本竞争性磋商文件仅适用于本次竞争性磋商中所述项目的采购活动。</w:t>
      </w:r>
    </w:p>
    <w:p w14:paraId="08E87D2A">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00" w:name="_Toc30547"/>
      <w:bookmarkStart w:id="101" w:name="_Toc470172665"/>
      <w:bookmarkStart w:id="102" w:name="_Toc48846109"/>
      <w:bookmarkStart w:id="103" w:name="_Toc46772241"/>
      <w:bookmarkStart w:id="104" w:name="_Toc46771640"/>
      <w:bookmarkStart w:id="105" w:name="_Toc51674211"/>
      <w:bookmarkStart w:id="106" w:name="_Toc48688789"/>
      <w:bookmarkStart w:id="107" w:name="_Toc52962727"/>
      <w:bookmarkStart w:id="108" w:name="_Toc52960553"/>
      <w:bookmarkStart w:id="109" w:name="_Toc226713302"/>
      <w:r>
        <w:rPr>
          <w:rFonts w:hint="eastAsia" w:ascii="宋体" w:hAnsi="宋体" w:cs="仿宋_GB2312"/>
          <w:b/>
          <w:color w:val="auto"/>
          <w:sz w:val="24"/>
          <w:highlight w:val="none"/>
        </w:rPr>
        <w:t>2.定义</w:t>
      </w:r>
      <w:bookmarkEnd w:id="100"/>
      <w:bookmarkEnd w:id="101"/>
      <w:bookmarkEnd w:id="102"/>
      <w:bookmarkEnd w:id="103"/>
      <w:bookmarkEnd w:id="104"/>
      <w:bookmarkEnd w:id="105"/>
      <w:bookmarkEnd w:id="106"/>
      <w:bookmarkEnd w:id="107"/>
      <w:bookmarkEnd w:id="108"/>
      <w:bookmarkEnd w:id="109"/>
    </w:p>
    <w:p w14:paraId="5A167C56">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hint="eastAsia" w:ascii="宋体" w:hAnsi="宋体" w:cs="仿宋_GB2312"/>
          <w:snapToGrid w:val="0"/>
          <w:color w:val="auto"/>
          <w:kern w:val="0"/>
          <w:sz w:val="24"/>
          <w:highlight w:val="none"/>
        </w:rPr>
        <w:t>2.1“采购人”：本次磋商的采购人见《供应商须知前附表》。</w:t>
      </w:r>
    </w:p>
    <w:p w14:paraId="2BACE568">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hint="eastAsia" w:ascii="宋体" w:hAnsi="宋体" w:cs="仿宋_GB2312"/>
          <w:snapToGrid w:val="0"/>
          <w:color w:val="auto"/>
          <w:kern w:val="0"/>
          <w:sz w:val="24"/>
          <w:highlight w:val="none"/>
        </w:rPr>
        <w:t>2.2“采购代理机构”：本次磋商的采购代理机构见《供应商须知前附表》。</w:t>
      </w:r>
    </w:p>
    <w:p w14:paraId="22E98B6B">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hint="eastAsia" w:ascii="宋体" w:hAnsi="宋体" w:cs="仿宋_GB2312"/>
          <w:snapToGrid w:val="0"/>
          <w:color w:val="auto"/>
          <w:kern w:val="0"/>
          <w:sz w:val="24"/>
          <w:highlight w:val="none"/>
        </w:rPr>
        <w:t>2.3“供应商”是指获取本磋商文件的法人、其他组织或者自然人。</w:t>
      </w:r>
    </w:p>
    <w:p w14:paraId="74964A08">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hint="eastAsia" w:ascii="宋体" w:hAnsi="宋体" w:cs="仿宋_GB2312"/>
          <w:snapToGrid w:val="0"/>
          <w:color w:val="auto"/>
          <w:kern w:val="0"/>
          <w:sz w:val="24"/>
          <w:highlight w:val="none"/>
        </w:rPr>
        <w:t>2.4“磋商供应商”是指</w:t>
      </w:r>
    </w:p>
    <w:p w14:paraId="44A2FDA8">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（1）符合具备《中华人民共和国政府采购法》第二十二条规定的条件。</w:t>
      </w:r>
    </w:p>
    <w:p w14:paraId="3BE9ED79">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（2）符合《供应商须知前附表》的相应条件。</w:t>
      </w:r>
    </w:p>
    <w:p w14:paraId="184813D3">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（3）通过竞争性磋商采购评定办法中初步审核的供应商。</w:t>
      </w:r>
    </w:p>
    <w:p w14:paraId="202D4977">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hint="eastAsia" w:ascii="宋体" w:hAnsi="宋体" w:cs="仿宋_GB2312"/>
          <w:snapToGrid w:val="0"/>
          <w:color w:val="auto"/>
          <w:kern w:val="0"/>
          <w:sz w:val="24"/>
          <w:highlight w:val="none"/>
        </w:rPr>
        <w:t>2.5“成交供应商”是指经磋商小组评审推荐，采购人授予合同的供应商。</w:t>
      </w:r>
    </w:p>
    <w:p w14:paraId="04681C79">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10" w:name="_Toc226713303"/>
      <w:bookmarkStart w:id="111" w:name="_Toc30503"/>
      <w:bookmarkStart w:id="112" w:name="_Toc52962728"/>
      <w:bookmarkStart w:id="113" w:name="_Toc46772242"/>
      <w:bookmarkStart w:id="114" w:name="_Toc51674212"/>
      <w:bookmarkStart w:id="115" w:name="_Toc46771641"/>
      <w:bookmarkStart w:id="116" w:name="_Toc48846110"/>
      <w:bookmarkStart w:id="117" w:name="_Toc52960554"/>
      <w:bookmarkStart w:id="118" w:name="_Toc48688790"/>
      <w:bookmarkStart w:id="119" w:name="_Toc470172666"/>
      <w:r>
        <w:rPr>
          <w:rFonts w:hint="eastAsia" w:ascii="宋体" w:hAnsi="宋体" w:cs="仿宋_GB2312"/>
          <w:b/>
          <w:color w:val="auto"/>
          <w:sz w:val="24"/>
          <w:highlight w:val="none"/>
        </w:rPr>
        <w:t>3.工程、货物及服务</w:t>
      </w:r>
      <w:bookmarkEnd w:id="110"/>
      <w:bookmarkEnd w:id="111"/>
      <w:bookmarkEnd w:id="112"/>
      <w:bookmarkEnd w:id="113"/>
      <w:bookmarkEnd w:id="114"/>
      <w:bookmarkEnd w:id="115"/>
      <w:bookmarkEnd w:id="116"/>
      <w:bookmarkEnd w:id="117"/>
      <w:bookmarkEnd w:id="118"/>
      <w:bookmarkEnd w:id="119"/>
    </w:p>
    <w:p w14:paraId="2918F0F3">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rPr>
        <w:t>3.1</w:t>
      </w:r>
      <w:r>
        <w:rPr>
          <w:rFonts w:hint="eastAsia" w:ascii="宋体" w:hAnsi="宋体" w:cs="仿宋_GB2312"/>
          <w:snapToGrid w:val="0"/>
          <w:color w:val="auto"/>
          <w:kern w:val="0"/>
          <w:sz w:val="24"/>
          <w:highlight w:val="none"/>
          <w:lang w:val="zh-CN"/>
        </w:rPr>
        <w:t>“工程”是指建设工程，包括建筑物和构筑物的新建、改建、扩建及其相关的装修、拆除、修缮等。</w:t>
      </w:r>
    </w:p>
    <w:p w14:paraId="3CE06D73">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3.2“货物”是指各种形态和种类的物品，包括原材料、燃料、设备、产品等。</w:t>
      </w:r>
    </w:p>
    <w:p w14:paraId="08D3A01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3.3“服务”是指除货物（指各种形态和种类的物品，包括原材料、燃料、设备、产品等）和工程（指建设工程，包括建筑物和构筑物的新建、改建、扩建及其相关的装修、拆除、修缮等）以外的其他采购对象。</w:t>
      </w:r>
    </w:p>
    <w:p w14:paraId="39B10E29">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20" w:name="_Toc52960555"/>
      <w:bookmarkStart w:id="121" w:name="_Toc51674213"/>
      <w:bookmarkStart w:id="122" w:name="_Toc46771642"/>
      <w:bookmarkStart w:id="123" w:name="_Toc48688791"/>
      <w:bookmarkStart w:id="124" w:name="_Toc9974"/>
      <w:bookmarkStart w:id="125" w:name="_Toc226713304"/>
      <w:bookmarkStart w:id="126" w:name="_Toc470172667"/>
      <w:bookmarkStart w:id="127" w:name="_Toc48846111"/>
      <w:bookmarkStart w:id="128" w:name="_Toc52962729"/>
      <w:bookmarkStart w:id="129" w:name="_Toc46772243"/>
      <w:r>
        <w:rPr>
          <w:rFonts w:hint="eastAsia" w:ascii="宋体" w:hAnsi="宋体" w:cs="仿宋_GB2312"/>
          <w:b/>
          <w:color w:val="auto"/>
          <w:sz w:val="24"/>
          <w:highlight w:val="none"/>
        </w:rPr>
        <w:t>4.费用</w:t>
      </w:r>
      <w:bookmarkEnd w:id="120"/>
      <w:bookmarkEnd w:id="121"/>
      <w:bookmarkEnd w:id="122"/>
      <w:bookmarkEnd w:id="123"/>
      <w:bookmarkEnd w:id="124"/>
      <w:bookmarkEnd w:id="125"/>
      <w:bookmarkEnd w:id="126"/>
      <w:bookmarkEnd w:id="127"/>
      <w:bookmarkEnd w:id="128"/>
      <w:bookmarkEnd w:id="129"/>
    </w:p>
    <w:p w14:paraId="58790E2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4.1供应商应承担所有与准备和参加磋商有关的费用，不论磋商的结果如何，采购人和采购代理机构均无义务和责任承担这些费用。</w:t>
      </w:r>
    </w:p>
    <w:p w14:paraId="37204D5A">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4.2成交服务费：成交供应商须在收到成交通知书时向采购代理机构支付成交服务费。服务费支付标准和方法详见《供应商须知前附表》。</w:t>
      </w:r>
    </w:p>
    <w:p w14:paraId="6D443A1A">
      <w:pPr>
        <w:tabs>
          <w:tab w:val="left" w:pos="425"/>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30" w:name="_Toc226713305"/>
      <w:bookmarkStart w:id="131" w:name="_Toc470172668"/>
      <w:bookmarkStart w:id="132" w:name="_Toc46771643"/>
      <w:r>
        <w:rPr>
          <w:rFonts w:hint="eastAsia" w:ascii="宋体" w:hAnsi="宋体" w:cs="仿宋_GB2312"/>
          <w:b/>
          <w:color w:val="auto"/>
          <w:sz w:val="24"/>
          <w:highlight w:val="none"/>
        </w:rPr>
        <w:t>（二）磋商文件</w:t>
      </w:r>
      <w:bookmarkEnd w:id="130"/>
      <w:bookmarkEnd w:id="131"/>
      <w:bookmarkEnd w:id="132"/>
    </w:p>
    <w:p w14:paraId="6D75F16D">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33" w:name="_Toc226713306"/>
      <w:bookmarkStart w:id="134" w:name="_Toc46771644"/>
      <w:bookmarkStart w:id="135" w:name="_Toc470172669"/>
      <w:bookmarkStart w:id="136" w:name="_Toc52962731"/>
      <w:bookmarkStart w:id="137" w:name="_Toc4547"/>
      <w:bookmarkStart w:id="138" w:name="_Toc51674215"/>
      <w:bookmarkStart w:id="139" w:name="_Toc52960557"/>
      <w:bookmarkStart w:id="140" w:name="_Toc46772245"/>
      <w:bookmarkStart w:id="141" w:name="_Toc48688793"/>
      <w:bookmarkStart w:id="142" w:name="_Toc48846113"/>
      <w:r>
        <w:rPr>
          <w:rFonts w:hint="eastAsia" w:ascii="宋体" w:hAnsi="宋体" w:cs="仿宋_GB2312"/>
          <w:b/>
          <w:color w:val="auto"/>
          <w:sz w:val="24"/>
          <w:highlight w:val="none"/>
        </w:rPr>
        <w:t>5.磋商文件的构成</w:t>
      </w:r>
      <w:bookmarkEnd w:id="133"/>
      <w:bookmarkEnd w:id="134"/>
      <w:bookmarkEnd w:id="135"/>
      <w:bookmarkEnd w:id="136"/>
      <w:bookmarkEnd w:id="137"/>
      <w:bookmarkEnd w:id="138"/>
      <w:bookmarkEnd w:id="139"/>
      <w:bookmarkEnd w:id="140"/>
      <w:bookmarkEnd w:id="141"/>
      <w:bookmarkEnd w:id="142"/>
    </w:p>
    <w:p w14:paraId="60BBD7B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hint="eastAsia" w:ascii="宋体" w:hAnsi="宋体" w:cs="仿宋_GB2312"/>
          <w:snapToGrid w:val="0"/>
          <w:color w:val="auto"/>
          <w:kern w:val="0"/>
          <w:sz w:val="24"/>
          <w:highlight w:val="none"/>
        </w:rPr>
        <w:t>5.1</w:t>
      </w:r>
      <w:r>
        <w:rPr>
          <w:rFonts w:hint="eastAsia" w:ascii="宋体" w:hAnsi="宋体" w:cs="仿宋_GB2312"/>
          <w:snapToGrid w:val="0"/>
          <w:color w:val="auto"/>
          <w:kern w:val="0"/>
          <w:sz w:val="24"/>
          <w:highlight w:val="none"/>
          <w:lang w:val="zh-CN"/>
        </w:rPr>
        <w:t>本磋商文件包括</w:t>
      </w:r>
      <w:r>
        <w:rPr>
          <w:rFonts w:hint="eastAsia" w:ascii="宋体" w:hAnsi="宋体" w:cs="仿宋_GB2312"/>
          <w:snapToGrid w:val="0"/>
          <w:color w:val="auto"/>
          <w:kern w:val="0"/>
          <w:sz w:val="24"/>
          <w:highlight w:val="none"/>
        </w:rPr>
        <w:t>：</w:t>
      </w:r>
    </w:p>
    <w:p w14:paraId="214F375D">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（1）磋商公告（代磋商邀请函）</w:t>
      </w:r>
    </w:p>
    <w:p w14:paraId="770BA0E1">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（2）供应商须知</w:t>
      </w:r>
    </w:p>
    <w:p w14:paraId="1427DD7D">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（3）项目采购需求</w:t>
      </w:r>
    </w:p>
    <w:p w14:paraId="5868C0BA">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（4）合同草案</w:t>
      </w:r>
    </w:p>
    <w:p w14:paraId="45B681E0">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（5）评审程序、方法及标准</w:t>
      </w:r>
    </w:p>
    <w:p w14:paraId="05A15435">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（6）响应文件的格式</w:t>
      </w:r>
    </w:p>
    <w:p w14:paraId="192822F6">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（7）采购过程中由采购代理机构发出的澄清和修正文件</w:t>
      </w:r>
    </w:p>
    <w:p w14:paraId="33D20991">
      <w:pPr>
        <w:tabs>
          <w:tab w:val="left" w:pos="525"/>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（8）磋商小组在磋商过程中发出的对本磋商文件的实质性变动</w:t>
      </w:r>
    </w:p>
    <w:p w14:paraId="1BC5BD1F">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43" w:name="_Toc46772246"/>
      <w:bookmarkStart w:id="144" w:name="_Toc52960558"/>
      <w:bookmarkStart w:id="145" w:name="_Toc52962732"/>
      <w:bookmarkStart w:id="146" w:name="_Toc226713307"/>
      <w:bookmarkStart w:id="147" w:name="_Toc48688794"/>
      <w:bookmarkStart w:id="148" w:name="_Toc46771645"/>
      <w:bookmarkStart w:id="149" w:name="_Toc48846114"/>
      <w:bookmarkStart w:id="150" w:name="_Toc478415174"/>
      <w:bookmarkStart w:id="151" w:name="_Toc51674216"/>
      <w:r>
        <w:rPr>
          <w:rFonts w:hint="eastAsia" w:ascii="宋体" w:hAnsi="宋体" w:cs="仿宋_GB2312"/>
          <w:b/>
          <w:color w:val="auto"/>
          <w:sz w:val="24"/>
          <w:highlight w:val="none"/>
        </w:rPr>
        <w:t>6.磋商文件的澄清或修改</w:t>
      </w:r>
      <w:bookmarkEnd w:id="143"/>
      <w:bookmarkEnd w:id="144"/>
      <w:bookmarkEnd w:id="145"/>
      <w:bookmarkEnd w:id="146"/>
      <w:bookmarkEnd w:id="147"/>
      <w:bookmarkEnd w:id="148"/>
      <w:bookmarkEnd w:id="149"/>
      <w:bookmarkEnd w:id="150"/>
      <w:bookmarkEnd w:id="151"/>
    </w:p>
    <w:p w14:paraId="0BF4FFA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6.1提交响应文件截止之日前，采购人、采购代理机构或者磋商小组可以对已发出的磋商文件进行必要的澄清或者修改，澄清或者修改的内容作为磋商文件的组成部分。</w:t>
      </w:r>
    </w:p>
    <w:p w14:paraId="510004F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6.2对磋商文件澄清或者修改的内容可能影响响应文件编制的，采购人、采购代理机构或者磋商小组应当在提交响应文件截止之日5日前，以书面形式通知所有接收磋商文件的供应商，不足5日的，应当顺延提交首次响应文件截止时间。</w:t>
      </w:r>
    </w:p>
    <w:p w14:paraId="08CADE5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6.3供应商在收到澄清或者修改通知后，应在供应商须知前附表规定的时间内以书面形式通知采购人或采购代理机构，确认已收到该澄清或者修改通知。</w:t>
      </w:r>
    </w:p>
    <w:p w14:paraId="69C0269D">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52" w:name="_Toc52962733"/>
      <w:bookmarkStart w:id="153" w:name="_Toc46772247"/>
      <w:bookmarkStart w:id="154" w:name="_Toc48688795"/>
      <w:bookmarkStart w:id="155" w:name="_Toc51674217"/>
      <w:bookmarkStart w:id="156" w:name="_Toc226713308"/>
      <w:bookmarkStart w:id="157" w:name="_Toc48846115"/>
      <w:bookmarkStart w:id="158" w:name="_Toc478415175"/>
      <w:bookmarkStart w:id="159" w:name="_Toc46771646"/>
      <w:bookmarkStart w:id="160" w:name="_Toc52960559"/>
      <w:r>
        <w:rPr>
          <w:rFonts w:hint="eastAsia" w:ascii="宋体" w:hAnsi="宋体" w:cs="仿宋_GB2312"/>
          <w:b/>
          <w:color w:val="auto"/>
          <w:sz w:val="24"/>
          <w:highlight w:val="none"/>
        </w:rPr>
        <w:t>7.现场踏勘</w:t>
      </w:r>
      <w:bookmarkEnd w:id="152"/>
      <w:bookmarkEnd w:id="153"/>
      <w:bookmarkEnd w:id="154"/>
      <w:bookmarkEnd w:id="155"/>
      <w:bookmarkEnd w:id="156"/>
      <w:bookmarkEnd w:id="157"/>
      <w:bookmarkEnd w:id="158"/>
      <w:bookmarkEnd w:id="159"/>
      <w:bookmarkEnd w:id="160"/>
    </w:p>
    <w:p w14:paraId="0B9636A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7.1供应商须知前附表规定组织踏勘现场的，采购代理机构按供应商须知前附表规定的时间、地点组织供应商踏勘项目现场。</w:t>
      </w:r>
    </w:p>
    <w:p w14:paraId="1CBC0B99">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7.2供应商踏勘现场发生的费用自理。</w:t>
      </w:r>
    </w:p>
    <w:p w14:paraId="7515BF6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7.3除采购人和采购代理机构的原因外，供应商自行负责在踏勘现场中所发生的人员伤亡和财产损失。</w:t>
      </w:r>
    </w:p>
    <w:p w14:paraId="5E5BBB1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7.4采购人在踏勘现场中介绍的项目场地和相关的周边环境情况，供应商在编制响应文件时参考，采购人和采购代理机构不对供应商据此作出的判断和决策负责。</w:t>
      </w:r>
    </w:p>
    <w:p w14:paraId="002431F4">
      <w:pPr>
        <w:tabs>
          <w:tab w:val="left" w:pos="425"/>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61" w:name="_Toc470172672"/>
      <w:bookmarkStart w:id="162" w:name="_Toc46771647"/>
      <w:bookmarkStart w:id="163" w:name="_Toc226713309"/>
      <w:r>
        <w:rPr>
          <w:rFonts w:hint="eastAsia" w:ascii="宋体" w:hAnsi="宋体" w:cs="仿宋_GB2312"/>
          <w:b/>
          <w:color w:val="auto"/>
          <w:sz w:val="24"/>
          <w:highlight w:val="none"/>
        </w:rPr>
        <w:t>（三）竞争性磋商响应文件</w:t>
      </w:r>
      <w:bookmarkEnd w:id="161"/>
      <w:bookmarkEnd w:id="162"/>
      <w:bookmarkEnd w:id="163"/>
    </w:p>
    <w:p w14:paraId="079D08A7">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64" w:name="_Toc46772249"/>
      <w:bookmarkStart w:id="165" w:name="_Toc51674219"/>
      <w:bookmarkStart w:id="166" w:name="_Toc48846117"/>
      <w:bookmarkStart w:id="167" w:name="_Toc30987"/>
      <w:bookmarkStart w:id="168" w:name="_Toc52960561"/>
      <w:bookmarkStart w:id="169" w:name="_Toc52962735"/>
      <w:bookmarkStart w:id="170" w:name="_Toc46771648"/>
      <w:bookmarkStart w:id="171" w:name="_Toc470172673"/>
      <w:bookmarkStart w:id="172" w:name="_Toc48688797"/>
      <w:bookmarkStart w:id="173" w:name="_Toc226713310"/>
      <w:r>
        <w:rPr>
          <w:rFonts w:hint="eastAsia" w:ascii="宋体" w:hAnsi="宋体" w:cs="仿宋_GB2312"/>
          <w:b/>
          <w:color w:val="auto"/>
          <w:sz w:val="24"/>
          <w:highlight w:val="none"/>
        </w:rPr>
        <w:t>8.语言和计量单位</w:t>
      </w:r>
      <w:bookmarkEnd w:id="164"/>
      <w:bookmarkEnd w:id="165"/>
      <w:bookmarkEnd w:id="166"/>
      <w:bookmarkEnd w:id="167"/>
      <w:bookmarkEnd w:id="168"/>
      <w:bookmarkEnd w:id="169"/>
      <w:bookmarkEnd w:id="170"/>
      <w:bookmarkEnd w:id="171"/>
      <w:bookmarkEnd w:id="172"/>
      <w:bookmarkEnd w:id="173"/>
    </w:p>
    <w:p w14:paraId="2E61AC3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8.1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14:paraId="74177428">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8.2除非磋商文件中另有规定，计量单位均采用中华人民共和国法定的计量单位。</w:t>
      </w:r>
    </w:p>
    <w:p w14:paraId="42D02578">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74" w:name="_Toc46772250"/>
      <w:bookmarkStart w:id="175" w:name="_Toc470172674"/>
      <w:bookmarkStart w:id="176" w:name="_Toc48688798"/>
      <w:bookmarkStart w:id="177" w:name="_Toc52962736"/>
      <w:bookmarkStart w:id="178" w:name="_Toc46771649"/>
      <w:bookmarkStart w:id="179" w:name="_Toc226713311"/>
      <w:bookmarkStart w:id="180" w:name="_Toc51674220"/>
      <w:bookmarkStart w:id="181" w:name="_Toc52960562"/>
      <w:bookmarkStart w:id="182" w:name="_Toc32272"/>
      <w:bookmarkStart w:id="183" w:name="_Toc48846118"/>
      <w:r>
        <w:rPr>
          <w:rFonts w:hint="eastAsia" w:ascii="宋体" w:hAnsi="宋体" w:cs="仿宋_GB2312"/>
          <w:b/>
          <w:color w:val="auto"/>
          <w:sz w:val="24"/>
          <w:highlight w:val="none"/>
        </w:rPr>
        <w:t>9.竞争性磋商响应文件的构成</w:t>
      </w:r>
      <w:bookmarkEnd w:id="174"/>
      <w:bookmarkEnd w:id="175"/>
      <w:bookmarkEnd w:id="176"/>
      <w:bookmarkEnd w:id="177"/>
      <w:bookmarkEnd w:id="178"/>
      <w:bookmarkEnd w:id="179"/>
      <w:bookmarkEnd w:id="180"/>
      <w:bookmarkEnd w:id="181"/>
      <w:bookmarkEnd w:id="182"/>
      <w:bookmarkEnd w:id="183"/>
    </w:p>
    <w:p w14:paraId="463A4349">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9.1供应商编制的竞争性磋商响应件应包括的内容详见本文件第六章要求。</w:t>
      </w:r>
    </w:p>
    <w:p w14:paraId="4434276E">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注：响应文件目录及内容每页须顺序编写页码。</w:t>
      </w:r>
    </w:p>
    <w:p w14:paraId="1FD96D9F">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84" w:name="_Toc46772251"/>
      <w:bookmarkStart w:id="185" w:name="_Toc48846119"/>
      <w:bookmarkStart w:id="186" w:name="_Toc51674221"/>
      <w:bookmarkStart w:id="187" w:name="_Toc52962737"/>
      <w:bookmarkStart w:id="188" w:name="_Toc48688799"/>
      <w:bookmarkStart w:id="189" w:name="_Toc52960563"/>
      <w:bookmarkStart w:id="190" w:name="_Toc226713312"/>
      <w:bookmarkStart w:id="191" w:name="_Toc25217"/>
      <w:bookmarkStart w:id="192" w:name="_Toc46771650"/>
      <w:bookmarkStart w:id="193" w:name="_Toc470172675"/>
      <w:r>
        <w:rPr>
          <w:rFonts w:hint="eastAsia" w:ascii="宋体" w:hAnsi="宋体" w:cs="仿宋_GB2312"/>
          <w:b/>
          <w:color w:val="auto"/>
          <w:sz w:val="24"/>
          <w:highlight w:val="none"/>
        </w:rPr>
        <w:t>10.竞争性磋商响应文件的编制</w:t>
      </w:r>
      <w:bookmarkEnd w:id="184"/>
      <w:bookmarkEnd w:id="185"/>
      <w:bookmarkEnd w:id="186"/>
      <w:bookmarkEnd w:id="187"/>
      <w:bookmarkEnd w:id="188"/>
      <w:bookmarkEnd w:id="189"/>
      <w:bookmarkEnd w:id="190"/>
      <w:bookmarkEnd w:id="191"/>
      <w:bookmarkEnd w:id="192"/>
      <w:bookmarkEnd w:id="193"/>
    </w:p>
    <w:p w14:paraId="734F2B4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10.1供应商应当按照本磋商文件的要求编制响应文件，并对其提交的响应文件及全部资料的真实性、合法性承担法律责任，并接受采购代理机构对其中任何资料进一步核实的要求。</w:t>
      </w:r>
    </w:p>
    <w:p w14:paraId="3F3B22D2">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 xml:space="preserve">10.2供应商应认真阅读本磋商文件中的所有内容，并对本磋商文件提出的要求和条件作出实质性响应。如供应商没有按照本磋商文件的要求提交全部资料，或者没有对本磋商文件在各方面都做出实质性响应的，其响应文件将被视为无效文件。 </w:t>
      </w:r>
    </w:p>
    <w:p w14:paraId="5AB3B3C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10.3供应商应完整地按本磋商文件的要求提交所有资料并按要求的格式填写规定的所有内容，无相应内容可填项的，应填写“无”、“未测试”、“没有相应指标”等明确的回答文字。如未规定格式的，相关格式由供应商自定。</w:t>
      </w:r>
    </w:p>
    <w:p w14:paraId="3B047278">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10.4供应商在编制响应文件时应注意本次采购对多包采购的规定，多包采购的规定见《供应商须知前附表》。</w:t>
      </w:r>
    </w:p>
    <w:p w14:paraId="34A840A2">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194" w:name="_Toc226713313"/>
      <w:bookmarkStart w:id="195" w:name="_Toc52962738"/>
      <w:bookmarkStart w:id="196" w:name="_Toc46771651"/>
      <w:bookmarkStart w:id="197" w:name="_Toc51674222"/>
      <w:bookmarkStart w:id="198" w:name="_Toc46772252"/>
      <w:bookmarkStart w:id="199" w:name="_Toc52960564"/>
      <w:bookmarkStart w:id="200" w:name="_Toc24544"/>
      <w:bookmarkStart w:id="201" w:name="_Toc48688800"/>
      <w:bookmarkStart w:id="202" w:name="_Toc470172676"/>
      <w:bookmarkStart w:id="203" w:name="_Toc48846120"/>
      <w:r>
        <w:rPr>
          <w:rFonts w:hint="eastAsia" w:ascii="宋体" w:hAnsi="宋体" w:cs="仿宋_GB2312"/>
          <w:b/>
          <w:color w:val="auto"/>
          <w:sz w:val="24"/>
          <w:highlight w:val="none"/>
        </w:rPr>
        <w:t>11.磋商报价</w:t>
      </w:r>
      <w:bookmarkEnd w:id="194"/>
      <w:bookmarkEnd w:id="195"/>
      <w:bookmarkEnd w:id="196"/>
      <w:bookmarkEnd w:id="197"/>
      <w:bookmarkEnd w:id="198"/>
      <w:bookmarkEnd w:id="199"/>
      <w:bookmarkEnd w:id="200"/>
      <w:bookmarkEnd w:id="201"/>
      <w:bookmarkEnd w:id="202"/>
      <w:bookmarkEnd w:id="203"/>
    </w:p>
    <w:p w14:paraId="35C454EE">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11.1磋商报价包括磋商供应商在首次提交的响应文件中的报价、磋商过程中的报价和最后报价。磋商供应商的报价均应以人民币报价。</w:t>
      </w:r>
    </w:p>
    <w:p w14:paraId="47FAEC47">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11.2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无效文件。</w:t>
      </w:r>
    </w:p>
    <w:p w14:paraId="0047340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11.3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14:paraId="46A33739">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11.4供应商在响应文件中注明免费的项目将视为包含在报价中。</w:t>
      </w:r>
    </w:p>
    <w:p w14:paraId="7E8A614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11.5每一种采购内容只允许有一个报价，否则其响应文件将被视为无效文件。</w:t>
      </w:r>
    </w:p>
    <w:p w14:paraId="1DC27AF2">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11.6成交供应商的报价在合同执行过程中是固定不变的，不得以任何理由予以变更。</w:t>
      </w:r>
    </w:p>
    <w:p w14:paraId="48F35886">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04" w:name="_Toc226713314"/>
      <w:bookmarkStart w:id="205" w:name="_Toc48846121"/>
      <w:bookmarkStart w:id="206" w:name="_Toc48688801"/>
      <w:bookmarkStart w:id="207" w:name="_Toc6176"/>
      <w:bookmarkStart w:id="208" w:name="_Toc46772253"/>
      <w:bookmarkStart w:id="209" w:name="_Toc46771652"/>
      <w:bookmarkStart w:id="210" w:name="_Toc52960565"/>
      <w:bookmarkStart w:id="211" w:name="_Toc52962739"/>
      <w:bookmarkStart w:id="212" w:name="_Toc470172677"/>
      <w:bookmarkStart w:id="213" w:name="_Toc51674223"/>
      <w:r>
        <w:rPr>
          <w:rFonts w:hint="eastAsia" w:ascii="宋体" w:hAnsi="宋体" w:cs="仿宋_GB2312"/>
          <w:b/>
          <w:color w:val="auto"/>
          <w:sz w:val="24"/>
          <w:highlight w:val="none"/>
        </w:rPr>
        <w:t>12.备选方案</w:t>
      </w:r>
      <w:bookmarkEnd w:id="204"/>
      <w:bookmarkEnd w:id="205"/>
      <w:bookmarkEnd w:id="206"/>
      <w:bookmarkEnd w:id="207"/>
      <w:bookmarkEnd w:id="208"/>
      <w:bookmarkEnd w:id="209"/>
      <w:bookmarkEnd w:id="210"/>
      <w:bookmarkEnd w:id="211"/>
      <w:bookmarkEnd w:id="212"/>
      <w:bookmarkEnd w:id="213"/>
    </w:p>
    <w:p w14:paraId="3A97F8E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12.1是否允许备选方案见《供应商须知前附表》。不允许有备选方案的，若在响应文件中提交了备选方案，其响应文件将被视为无效文件。</w:t>
      </w:r>
    </w:p>
    <w:p w14:paraId="73338E4D">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14" w:name="_Toc46772254"/>
      <w:bookmarkStart w:id="215" w:name="_Toc470172678"/>
      <w:bookmarkStart w:id="216" w:name="_Toc52960566"/>
      <w:bookmarkStart w:id="217" w:name="_Toc46771653"/>
      <w:bookmarkStart w:id="218" w:name="_Toc48688802"/>
      <w:bookmarkStart w:id="219" w:name="_Toc51674224"/>
      <w:bookmarkStart w:id="220" w:name="_Toc226713315"/>
      <w:bookmarkStart w:id="221" w:name="_Toc52962740"/>
      <w:bookmarkStart w:id="222" w:name="_Toc3324"/>
      <w:bookmarkStart w:id="223" w:name="_Toc48846122"/>
      <w:r>
        <w:rPr>
          <w:rFonts w:hint="eastAsia" w:ascii="宋体" w:hAnsi="宋体" w:cs="仿宋_GB2312"/>
          <w:b/>
          <w:color w:val="auto"/>
          <w:sz w:val="24"/>
          <w:highlight w:val="none"/>
        </w:rPr>
        <w:t>13.联合体</w:t>
      </w:r>
      <w:bookmarkEnd w:id="214"/>
      <w:bookmarkEnd w:id="215"/>
      <w:bookmarkEnd w:id="216"/>
      <w:bookmarkEnd w:id="217"/>
      <w:bookmarkEnd w:id="218"/>
      <w:bookmarkEnd w:id="219"/>
      <w:bookmarkEnd w:id="220"/>
      <w:bookmarkEnd w:id="221"/>
      <w:bookmarkEnd w:id="222"/>
      <w:bookmarkEnd w:id="223"/>
    </w:p>
    <w:p w14:paraId="1BE7138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13.1本次采购是否允许联合体参加详见《供应商须知前附表》。</w:t>
      </w:r>
    </w:p>
    <w:p w14:paraId="0AE46607">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13.2本次采购允许联合体参与磋商的，联合体各方不得再单独或者与其他供应商另外组成联合体参加本项目的磋商，否则相关响应文件均告无效。</w:t>
      </w:r>
    </w:p>
    <w:p w14:paraId="772AE16C">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24" w:name="_Toc52960567"/>
      <w:bookmarkStart w:id="225" w:name="_Toc48846123"/>
      <w:bookmarkStart w:id="226" w:name="_Toc51674225"/>
      <w:bookmarkStart w:id="227" w:name="_Toc46771654"/>
      <w:bookmarkStart w:id="228" w:name="_Toc226713316"/>
      <w:bookmarkStart w:id="229" w:name="_Toc48688803"/>
      <w:bookmarkStart w:id="230" w:name="_Toc2434"/>
      <w:bookmarkStart w:id="231" w:name="_Toc46772255"/>
      <w:bookmarkStart w:id="232" w:name="_Toc470172679"/>
      <w:bookmarkStart w:id="233" w:name="_Toc52962741"/>
      <w:r>
        <w:rPr>
          <w:rFonts w:hint="eastAsia" w:ascii="宋体" w:hAnsi="宋体" w:cs="仿宋_GB2312"/>
          <w:b/>
          <w:color w:val="auto"/>
          <w:sz w:val="24"/>
          <w:highlight w:val="none"/>
        </w:rPr>
        <w:t>14.供应商资格证明文件</w:t>
      </w:r>
      <w:bookmarkEnd w:id="224"/>
      <w:bookmarkEnd w:id="225"/>
      <w:bookmarkEnd w:id="226"/>
      <w:bookmarkEnd w:id="227"/>
      <w:bookmarkEnd w:id="228"/>
      <w:bookmarkEnd w:id="229"/>
      <w:bookmarkEnd w:id="230"/>
      <w:bookmarkEnd w:id="231"/>
      <w:bookmarkEnd w:id="232"/>
      <w:bookmarkEnd w:id="233"/>
    </w:p>
    <w:p w14:paraId="4316E5FE">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14.1供应商应在响应文件提交证明其有资格参加磋商的证明文件，证明文件应包括：详见第六章“资格证明文件”。</w:t>
      </w:r>
    </w:p>
    <w:p w14:paraId="6082218E">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14.2磋商文件要求供应商应提交的其它资格证明文件，应提交的其它资格证明文件见《供应商须知前附表》。</w:t>
      </w:r>
    </w:p>
    <w:p w14:paraId="7B4E2E1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14.3除本须知14.1要求的资格证明文件外，如国家法律法规对市场准入有要求的还应提交相关资格证明文件。</w:t>
      </w:r>
    </w:p>
    <w:p w14:paraId="014AD23F">
      <w:pPr>
        <w:tabs>
          <w:tab w:val="left" w:pos="426"/>
        </w:tabs>
        <w:autoSpaceDE w:val="0"/>
        <w:autoSpaceDN w:val="0"/>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snapToGrid w:val="0"/>
          <w:color w:val="auto"/>
          <w:kern w:val="0"/>
          <w:sz w:val="24"/>
          <w:highlight w:val="none"/>
          <w:lang w:val="zh-CN"/>
        </w:rPr>
        <w:t>14.4</w:t>
      </w:r>
      <w:r>
        <w:rPr>
          <w:rFonts w:hint="eastAsia" w:ascii="宋体" w:hAnsi="宋体" w:cs="仿宋_GB2312"/>
          <w:color w:val="auto"/>
          <w:sz w:val="24"/>
          <w:highlight w:val="none"/>
          <w:lang w:val="zh-CN"/>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14:paraId="2E705CAE">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34" w:name="_Toc46771655"/>
      <w:bookmarkStart w:id="235" w:name="_Toc52960568"/>
      <w:bookmarkStart w:id="236" w:name="_Toc470172680"/>
      <w:bookmarkStart w:id="237" w:name="_Toc226713317"/>
      <w:bookmarkStart w:id="238" w:name="_Toc48846124"/>
      <w:bookmarkStart w:id="239" w:name="_Toc52962742"/>
      <w:bookmarkStart w:id="240" w:name="_Toc51674226"/>
      <w:bookmarkStart w:id="241" w:name="_Toc46772256"/>
      <w:bookmarkStart w:id="242" w:name="_Toc48688804"/>
      <w:bookmarkStart w:id="243" w:name="_Toc9935"/>
      <w:r>
        <w:rPr>
          <w:rFonts w:hint="eastAsia" w:ascii="宋体" w:hAnsi="宋体" w:cs="仿宋_GB2312"/>
          <w:b/>
          <w:color w:val="auto"/>
          <w:sz w:val="24"/>
          <w:highlight w:val="none"/>
        </w:rPr>
        <w:t>15.证明报价内容、服务合格性和符合磋商文件规定的文件</w:t>
      </w:r>
      <w:bookmarkEnd w:id="234"/>
      <w:bookmarkEnd w:id="235"/>
      <w:bookmarkEnd w:id="236"/>
      <w:bookmarkEnd w:id="237"/>
      <w:bookmarkEnd w:id="238"/>
      <w:bookmarkEnd w:id="239"/>
      <w:bookmarkEnd w:id="240"/>
      <w:bookmarkEnd w:id="241"/>
      <w:bookmarkEnd w:id="242"/>
      <w:bookmarkEnd w:id="243"/>
    </w:p>
    <w:p w14:paraId="27A055FB">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15.1证明报价内容符合磋商文件要求的文件和磋商文件规定的其他资料，具体要求见《供应商须知前附表》。</w:t>
      </w:r>
    </w:p>
    <w:p w14:paraId="4D0F4A33">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44" w:name="_Toc5668"/>
      <w:bookmarkStart w:id="245" w:name="_Toc51674228"/>
      <w:bookmarkStart w:id="246" w:name="_Toc470172682"/>
      <w:bookmarkStart w:id="247" w:name="_Toc226713318"/>
      <w:bookmarkStart w:id="248" w:name="_Toc52962744"/>
      <w:bookmarkStart w:id="249" w:name="_Toc52960570"/>
      <w:bookmarkStart w:id="250" w:name="_Toc46771657"/>
      <w:bookmarkStart w:id="251" w:name="_Toc48688806"/>
      <w:bookmarkStart w:id="252" w:name="_Toc46772258"/>
      <w:bookmarkStart w:id="253" w:name="_Toc48846126"/>
      <w:r>
        <w:rPr>
          <w:rFonts w:hint="eastAsia" w:ascii="宋体" w:hAnsi="宋体" w:cs="仿宋_GB2312"/>
          <w:b/>
          <w:color w:val="auto"/>
          <w:sz w:val="24"/>
          <w:highlight w:val="none"/>
        </w:rPr>
        <w:t>1</w:t>
      </w:r>
      <w:r>
        <w:rPr>
          <w:rFonts w:ascii="宋体" w:hAnsi="宋体" w:cs="仿宋_GB2312"/>
          <w:b/>
          <w:color w:val="auto"/>
          <w:sz w:val="24"/>
          <w:highlight w:val="none"/>
        </w:rPr>
        <w:t>6</w:t>
      </w:r>
      <w:r>
        <w:rPr>
          <w:rFonts w:hint="eastAsia" w:ascii="宋体" w:hAnsi="宋体" w:cs="仿宋_GB2312"/>
          <w:b/>
          <w:color w:val="auto"/>
          <w:sz w:val="24"/>
          <w:highlight w:val="none"/>
        </w:rPr>
        <w:t>.响应文件有效期</w:t>
      </w:r>
      <w:bookmarkEnd w:id="244"/>
      <w:bookmarkEnd w:id="245"/>
      <w:bookmarkEnd w:id="246"/>
      <w:bookmarkEnd w:id="247"/>
      <w:bookmarkEnd w:id="248"/>
      <w:bookmarkEnd w:id="249"/>
      <w:bookmarkEnd w:id="250"/>
      <w:bookmarkEnd w:id="251"/>
      <w:bookmarkEnd w:id="252"/>
      <w:bookmarkEnd w:id="253"/>
    </w:p>
    <w:p w14:paraId="5E9E57B6">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6</w:t>
      </w:r>
      <w:r>
        <w:rPr>
          <w:rFonts w:hint="eastAsia" w:ascii="宋体" w:hAnsi="宋体" w:cs="仿宋_GB2312"/>
          <w:snapToGrid w:val="0"/>
          <w:color w:val="auto"/>
          <w:kern w:val="0"/>
          <w:sz w:val="24"/>
          <w:highlight w:val="none"/>
          <w:lang w:val="zh-CN"/>
        </w:rPr>
        <w:t>.1采购响应文件有效期见《供应商须知前附表》，磋商供应商承诺的响应文件有效期不足的，其响应文件将被视为无效文件。</w:t>
      </w:r>
    </w:p>
    <w:p w14:paraId="7B97C6B7">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6</w:t>
      </w:r>
      <w:r>
        <w:rPr>
          <w:rFonts w:hint="eastAsia" w:ascii="宋体" w:hAnsi="宋体" w:cs="仿宋_GB2312"/>
          <w:snapToGrid w:val="0"/>
          <w:color w:val="auto"/>
          <w:kern w:val="0"/>
          <w:sz w:val="24"/>
          <w:highlight w:val="none"/>
          <w:lang w:val="zh-CN"/>
        </w:rPr>
        <w:t>.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08AF6660">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54" w:name="_Toc52962745"/>
      <w:bookmarkStart w:id="255" w:name="_Toc48846127"/>
      <w:bookmarkStart w:id="256" w:name="_Toc48688807"/>
      <w:bookmarkStart w:id="257" w:name="_Toc470172683"/>
      <w:bookmarkStart w:id="258" w:name="_Toc52960571"/>
      <w:bookmarkStart w:id="259" w:name="_Toc46772259"/>
      <w:bookmarkStart w:id="260" w:name="_Toc8272"/>
      <w:bookmarkStart w:id="261" w:name="_Toc46771658"/>
      <w:bookmarkStart w:id="262" w:name="_Toc226713319"/>
      <w:bookmarkStart w:id="263" w:name="_Toc51674229"/>
      <w:r>
        <w:rPr>
          <w:rFonts w:hint="eastAsia" w:ascii="宋体" w:hAnsi="宋体" w:cs="仿宋_GB2312"/>
          <w:b/>
          <w:color w:val="auto"/>
          <w:sz w:val="24"/>
          <w:highlight w:val="none"/>
        </w:rPr>
        <w:t>1</w:t>
      </w:r>
      <w:r>
        <w:rPr>
          <w:rFonts w:ascii="宋体" w:hAnsi="宋体" w:cs="仿宋_GB2312"/>
          <w:b/>
          <w:color w:val="auto"/>
          <w:sz w:val="24"/>
          <w:highlight w:val="none"/>
        </w:rPr>
        <w:t>7</w:t>
      </w:r>
      <w:r>
        <w:rPr>
          <w:rFonts w:hint="eastAsia" w:ascii="宋体" w:hAnsi="宋体" w:cs="仿宋_GB2312"/>
          <w:b/>
          <w:color w:val="auto"/>
          <w:sz w:val="24"/>
          <w:highlight w:val="none"/>
        </w:rPr>
        <w:t>.响应文件的装订、签署和数量</w:t>
      </w:r>
      <w:bookmarkEnd w:id="254"/>
      <w:bookmarkEnd w:id="255"/>
      <w:bookmarkEnd w:id="256"/>
      <w:bookmarkEnd w:id="257"/>
      <w:bookmarkEnd w:id="258"/>
      <w:bookmarkEnd w:id="259"/>
      <w:bookmarkEnd w:id="260"/>
      <w:bookmarkEnd w:id="261"/>
      <w:bookmarkEnd w:id="262"/>
      <w:bookmarkEnd w:id="263"/>
    </w:p>
    <w:p w14:paraId="4BF7292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7</w:t>
      </w:r>
      <w:r>
        <w:rPr>
          <w:rFonts w:hint="eastAsia" w:ascii="宋体" w:hAnsi="宋体" w:cs="仿宋_GB2312"/>
          <w:snapToGrid w:val="0"/>
          <w:color w:val="auto"/>
          <w:kern w:val="0"/>
          <w:sz w:val="24"/>
          <w:highlight w:val="none"/>
          <w:lang w:val="zh-CN"/>
        </w:rPr>
        <w:t>.1供应商提交的响应文件应包括正本、副本及单独提供的法定代表人授权委托书（或法定代表人身份证明书）、报价一览表、优惠声明（如有）。本次磋商供应商提交响应文件正、副本的数量见《供应商须知前附表》。</w:t>
      </w:r>
    </w:p>
    <w:p w14:paraId="63F25A17">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w:t>
      </w:r>
    </w:p>
    <w:p w14:paraId="6377028A">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7</w:t>
      </w:r>
      <w:r>
        <w:rPr>
          <w:rFonts w:hint="eastAsia" w:ascii="宋体" w:hAnsi="宋体" w:cs="仿宋_GB2312"/>
          <w:snapToGrid w:val="0"/>
          <w:color w:val="auto"/>
          <w:kern w:val="0"/>
          <w:sz w:val="24"/>
          <w:highlight w:val="none"/>
          <w:lang w:val="zh-CN"/>
        </w:rPr>
        <w:t>.2正本应用不褪色的材料书写或打印，并由法定代表人或授权代表签字并加盖公章。由授权代表签字的，响应文件中应提交《法定代表人授权书》。供应商为自然人的，由供应商本人签字并附身份证明。</w:t>
      </w:r>
    </w:p>
    <w:p w14:paraId="67A94E5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7</w:t>
      </w:r>
      <w:r>
        <w:rPr>
          <w:rFonts w:hint="eastAsia" w:ascii="宋体" w:hAnsi="宋体" w:cs="仿宋_GB2312"/>
          <w:snapToGrid w:val="0"/>
          <w:color w:val="auto"/>
          <w:kern w:val="0"/>
          <w:sz w:val="24"/>
          <w:highlight w:val="none"/>
          <w:lang w:val="zh-CN"/>
        </w:rPr>
        <w:t>.3竞争性磋商响应文件中的任何行间插字、涂改和增删，必须由法定代表人或授权代表在旁边签字才有效。</w:t>
      </w:r>
    </w:p>
    <w:p w14:paraId="652F09CA">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7</w:t>
      </w:r>
      <w:r>
        <w:rPr>
          <w:rFonts w:hint="eastAsia" w:ascii="宋体" w:hAnsi="宋体" w:cs="仿宋_GB2312"/>
          <w:snapToGrid w:val="0"/>
          <w:color w:val="auto"/>
          <w:kern w:val="0"/>
          <w:sz w:val="24"/>
          <w:highlight w:val="none"/>
          <w:lang w:val="zh-CN"/>
        </w:rPr>
        <w:t>.4响应文件应当采用不可拆卸的方法的装订，对未经装订的竞争性磋商响应文件可能发生的文件散落或缺损及由此产生的后果由磋商供应商承担。</w:t>
      </w:r>
    </w:p>
    <w:p w14:paraId="58976E56">
      <w:pPr>
        <w:tabs>
          <w:tab w:val="left" w:pos="425"/>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64" w:name="_Toc46771659"/>
      <w:bookmarkStart w:id="265" w:name="_Toc226713320"/>
      <w:bookmarkStart w:id="266" w:name="_Toc470172684"/>
      <w:r>
        <w:rPr>
          <w:rFonts w:hint="eastAsia" w:ascii="宋体" w:hAnsi="宋体" w:cs="仿宋_GB2312"/>
          <w:b/>
          <w:color w:val="auto"/>
          <w:sz w:val="24"/>
          <w:highlight w:val="none"/>
        </w:rPr>
        <w:t>（四）响应文件的递交</w:t>
      </w:r>
      <w:bookmarkEnd w:id="264"/>
      <w:bookmarkEnd w:id="265"/>
      <w:bookmarkEnd w:id="266"/>
    </w:p>
    <w:p w14:paraId="4470BEEC">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67" w:name="_Toc226713321"/>
      <w:bookmarkStart w:id="268" w:name="_Toc46771660"/>
      <w:bookmarkStart w:id="269" w:name="_Toc52962747"/>
      <w:bookmarkStart w:id="270" w:name="_Toc470172685"/>
      <w:bookmarkStart w:id="271" w:name="_Toc48846129"/>
      <w:bookmarkStart w:id="272" w:name="_Toc52960573"/>
      <w:bookmarkStart w:id="273" w:name="_Toc48688809"/>
      <w:bookmarkStart w:id="274" w:name="_Toc27305"/>
      <w:bookmarkStart w:id="275" w:name="_Toc46772261"/>
      <w:bookmarkStart w:id="276" w:name="_Toc51674231"/>
      <w:r>
        <w:rPr>
          <w:rFonts w:hint="eastAsia" w:ascii="宋体" w:hAnsi="宋体" w:cs="仿宋_GB2312"/>
          <w:b/>
          <w:color w:val="auto"/>
          <w:sz w:val="24"/>
          <w:highlight w:val="none"/>
        </w:rPr>
        <w:t>1</w:t>
      </w:r>
      <w:r>
        <w:rPr>
          <w:rFonts w:ascii="宋体" w:hAnsi="宋体" w:cs="仿宋_GB2312"/>
          <w:b/>
          <w:color w:val="auto"/>
          <w:sz w:val="24"/>
          <w:highlight w:val="none"/>
        </w:rPr>
        <w:t>8</w:t>
      </w:r>
      <w:r>
        <w:rPr>
          <w:rFonts w:hint="eastAsia" w:ascii="宋体" w:hAnsi="宋体" w:cs="仿宋_GB2312"/>
          <w:b/>
          <w:color w:val="auto"/>
          <w:sz w:val="24"/>
          <w:highlight w:val="none"/>
        </w:rPr>
        <w:t>.响应文件的密封和标记</w:t>
      </w:r>
      <w:bookmarkEnd w:id="267"/>
      <w:bookmarkEnd w:id="268"/>
      <w:bookmarkEnd w:id="269"/>
      <w:bookmarkEnd w:id="270"/>
      <w:bookmarkEnd w:id="271"/>
      <w:bookmarkEnd w:id="272"/>
      <w:bookmarkEnd w:id="273"/>
      <w:bookmarkEnd w:id="274"/>
      <w:bookmarkEnd w:id="275"/>
      <w:bookmarkEnd w:id="276"/>
    </w:p>
    <w:p w14:paraId="345929DE">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8</w:t>
      </w:r>
      <w:r>
        <w:rPr>
          <w:rFonts w:hint="eastAsia" w:ascii="宋体" w:hAnsi="宋体" w:cs="仿宋_GB2312"/>
          <w:snapToGrid w:val="0"/>
          <w:color w:val="auto"/>
          <w:kern w:val="0"/>
          <w:sz w:val="24"/>
          <w:highlight w:val="none"/>
          <w:lang w:val="zh-CN"/>
        </w:rPr>
        <w:t>.1响应文件的正本、所有副本必须密封和加盖供应商公章后递交，包装上应注明：项目编号、项目名称、供应商名称及“  （磋商时间）  前不得启封”的字样。</w:t>
      </w:r>
    </w:p>
    <w:p w14:paraId="5BA80416">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8</w:t>
      </w:r>
      <w:r>
        <w:rPr>
          <w:rFonts w:hint="eastAsia" w:ascii="宋体" w:hAnsi="宋体" w:cs="仿宋_GB2312"/>
          <w:snapToGrid w:val="0"/>
          <w:color w:val="auto"/>
          <w:kern w:val="0"/>
          <w:sz w:val="24"/>
          <w:highlight w:val="none"/>
          <w:lang w:val="zh-CN"/>
        </w:rPr>
        <w:t>.2为方便磋商记录，供应商还应将一份《报价一览表》（原件）与一份《法定代表人授权书》（原件）及报价优惠声明（如果有的话）单独密封提交，除需按上款要求注明外还应在信封上标明“报价一览表”字样。</w:t>
      </w:r>
    </w:p>
    <w:p w14:paraId="57B1A30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8</w:t>
      </w:r>
      <w:r>
        <w:rPr>
          <w:rFonts w:hint="eastAsia" w:ascii="宋体" w:hAnsi="宋体" w:cs="仿宋_GB2312"/>
          <w:snapToGrid w:val="0"/>
          <w:color w:val="auto"/>
          <w:kern w:val="0"/>
          <w:sz w:val="24"/>
          <w:highlight w:val="none"/>
          <w:lang w:val="zh-CN"/>
        </w:rPr>
        <w:t>.3未按要求密封和加写标记的响应文件为无效文件，采购人、采购代理机构将拒收。</w:t>
      </w:r>
    </w:p>
    <w:p w14:paraId="54C8E22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w:t>
      </w:r>
      <w:r>
        <w:rPr>
          <w:rFonts w:ascii="宋体" w:hAnsi="宋体" w:cs="仿宋_GB2312"/>
          <w:snapToGrid w:val="0"/>
          <w:color w:val="auto"/>
          <w:kern w:val="0"/>
          <w:sz w:val="24"/>
          <w:highlight w:val="none"/>
          <w:lang w:val="zh-CN"/>
        </w:rPr>
        <w:t>8</w:t>
      </w:r>
      <w:r>
        <w:rPr>
          <w:rFonts w:hint="eastAsia" w:ascii="宋体" w:hAnsi="宋体" w:cs="仿宋_GB2312"/>
          <w:snapToGrid w:val="0"/>
          <w:color w:val="auto"/>
          <w:kern w:val="0"/>
          <w:sz w:val="24"/>
          <w:highlight w:val="none"/>
          <w:lang w:val="zh-CN"/>
        </w:rPr>
        <w:t>.4要求在磋商时提交样品的，应在样品上标明磋商供应商名称。有关提交及退还样品的相关规定见《供应商须知前附表》。</w:t>
      </w:r>
    </w:p>
    <w:p w14:paraId="399876AA">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77" w:name="_Toc52962748"/>
      <w:bookmarkStart w:id="278" w:name="_Toc46771661"/>
      <w:bookmarkStart w:id="279" w:name="_Toc17857"/>
      <w:bookmarkStart w:id="280" w:name="_Toc470172686"/>
      <w:bookmarkStart w:id="281" w:name="_Toc48846130"/>
      <w:bookmarkStart w:id="282" w:name="_Toc52960574"/>
      <w:bookmarkStart w:id="283" w:name="_Toc46772262"/>
      <w:bookmarkStart w:id="284" w:name="_Toc51674232"/>
      <w:bookmarkStart w:id="285" w:name="_Toc226713322"/>
      <w:bookmarkStart w:id="286" w:name="_Toc48688810"/>
      <w:r>
        <w:rPr>
          <w:rFonts w:ascii="宋体" w:hAnsi="宋体" w:cs="仿宋_GB2312"/>
          <w:b/>
          <w:color w:val="auto"/>
          <w:sz w:val="24"/>
          <w:highlight w:val="none"/>
        </w:rPr>
        <w:t>19</w:t>
      </w:r>
      <w:r>
        <w:rPr>
          <w:rFonts w:hint="eastAsia" w:ascii="宋体" w:hAnsi="宋体" w:cs="仿宋_GB2312"/>
          <w:b/>
          <w:color w:val="auto"/>
          <w:sz w:val="24"/>
          <w:highlight w:val="none"/>
        </w:rPr>
        <w:t>.响应文件的送达地点及截止时间</w:t>
      </w:r>
      <w:bookmarkEnd w:id="277"/>
      <w:bookmarkEnd w:id="278"/>
      <w:bookmarkEnd w:id="279"/>
      <w:bookmarkEnd w:id="280"/>
      <w:bookmarkEnd w:id="281"/>
      <w:bookmarkEnd w:id="282"/>
      <w:bookmarkEnd w:id="283"/>
      <w:bookmarkEnd w:id="284"/>
      <w:bookmarkEnd w:id="285"/>
      <w:bookmarkEnd w:id="286"/>
    </w:p>
    <w:p w14:paraId="290D2DB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ascii="宋体" w:hAnsi="宋体" w:cs="仿宋_GB2312"/>
          <w:snapToGrid w:val="0"/>
          <w:color w:val="auto"/>
          <w:kern w:val="0"/>
          <w:sz w:val="24"/>
          <w:highlight w:val="none"/>
          <w:lang w:val="zh-CN"/>
        </w:rPr>
        <w:t>19</w:t>
      </w:r>
      <w:r>
        <w:rPr>
          <w:rFonts w:hint="eastAsia" w:ascii="宋体" w:hAnsi="宋体" w:cs="仿宋_GB2312"/>
          <w:snapToGrid w:val="0"/>
          <w:color w:val="auto"/>
          <w:kern w:val="0"/>
          <w:sz w:val="24"/>
          <w:highlight w:val="none"/>
          <w:lang w:val="zh-CN"/>
        </w:rPr>
        <w:t>.1截止时间是竞争性磋商文件中规定的首次送达、提交响应文件的最后时间。本次磋商响应文件的送达地点及截止时间见《供应商须知前附表》。</w:t>
      </w:r>
    </w:p>
    <w:p w14:paraId="799F12FA">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87" w:name="_Toc46772263"/>
      <w:bookmarkStart w:id="288" w:name="_Toc226713323"/>
      <w:bookmarkStart w:id="289" w:name="_Toc31376"/>
      <w:bookmarkStart w:id="290" w:name="_Toc46771662"/>
      <w:bookmarkStart w:id="291" w:name="_Toc470172687"/>
      <w:bookmarkStart w:id="292" w:name="_Toc48688811"/>
      <w:bookmarkStart w:id="293" w:name="_Toc51674233"/>
      <w:bookmarkStart w:id="294" w:name="_Toc52962749"/>
      <w:bookmarkStart w:id="295" w:name="_Toc52960575"/>
      <w:bookmarkStart w:id="296" w:name="_Toc48846131"/>
      <w:r>
        <w:rPr>
          <w:rFonts w:hint="eastAsia" w:ascii="宋体" w:hAnsi="宋体" w:cs="仿宋_GB2312"/>
          <w:b/>
          <w:color w:val="auto"/>
          <w:sz w:val="24"/>
          <w:highlight w:val="none"/>
        </w:rPr>
        <w:t>2</w:t>
      </w:r>
      <w:r>
        <w:rPr>
          <w:rFonts w:ascii="宋体" w:hAnsi="宋体" w:cs="仿宋_GB2312"/>
          <w:b/>
          <w:color w:val="auto"/>
          <w:sz w:val="24"/>
          <w:highlight w:val="none"/>
        </w:rPr>
        <w:t>0</w:t>
      </w:r>
      <w:r>
        <w:rPr>
          <w:rFonts w:hint="eastAsia" w:ascii="宋体" w:hAnsi="宋体" w:cs="仿宋_GB2312"/>
          <w:b/>
          <w:color w:val="auto"/>
          <w:sz w:val="24"/>
          <w:highlight w:val="none"/>
        </w:rPr>
        <w:t>.迟交的响应文件</w:t>
      </w:r>
      <w:bookmarkEnd w:id="287"/>
      <w:bookmarkEnd w:id="288"/>
      <w:bookmarkEnd w:id="289"/>
      <w:bookmarkEnd w:id="290"/>
      <w:bookmarkEnd w:id="291"/>
      <w:bookmarkEnd w:id="292"/>
      <w:bookmarkEnd w:id="293"/>
      <w:bookmarkEnd w:id="294"/>
      <w:bookmarkEnd w:id="295"/>
      <w:bookmarkEnd w:id="296"/>
    </w:p>
    <w:p w14:paraId="66A7F0B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0</w:t>
      </w:r>
      <w:r>
        <w:rPr>
          <w:rFonts w:hint="eastAsia" w:ascii="宋体" w:hAnsi="宋体" w:cs="仿宋_GB2312"/>
          <w:snapToGrid w:val="0"/>
          <w:color w:val="auto"/>
          <w:kern w:val="0"/>
          <w:sz w:val="24"/>
          <w:highlight w:val="none"/>
          <w:lang w:val="zh-CN"/>
        </w:rPr>
        <w:t>.1在本次递交响应文件的截止时间以后送达的响应文件，不论何种原因，采购代理机构将拒收。</w:t>
      </w:r>
    </w:p>
    <w:p w14:paraId="53C9711E">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297" w:name="_Toc48846132"/>
      <w:bookmarkStart w:id="298" w:name="_Toc51674234"/>
      <w:bookmarkStart w:id="299" w:name="_Toc52960576"/>
      <w:bookmarkStart w:id="300" w:name="_Toc226713324"/>
      <w:bookmarkStart w:id="301" w:name="_Toc46771663"/>
      <w:bookmarkStart w:id="302" w:name="_Toc470172688"/>
      <w:bookmarkStart w:id="303" w:name="_Toc31760"/>
      <w:bookmarkStart w:id="304" w:name="_Toc52962750"/>
      <w:bookmarkStart w:id="305" w:name="_Toc48688812"/>
      <w:bookmarkStart w:id="306" w:name="_Toc46772264"/>
      <w:r>
        <w:rPr>
          <w:rFonts w:hint="eastAsia" w:ascii="宋体" w:hAnsi="宋体" w:cs="仿宋_GB2312"/>
          <w:b/>
          <w:color w:val="auto"/>
          <w:sz w:val="24"/>
          <w:highlight w:val="none"/>
        </w:rPr>
        <w:t>2</w:t>
      </w:r>
      <w:r>
        <w:rPr>
          <w:rFonts w:ascii="宋体" w:hAnsi="宋体" w:cs="仿宋_GB2312"/>
          <w:b/>
          <w:color w:val="auto"/>
          <w:sz w:val="24"/>
          <w:highlight w:val="none"/>
        </w:rPr>
        <w:t>1</w:t>
      </w:r>
      <w:r>
        <w:rPr>
          <w:rFonts w:hint="eastAsia" w:ascii="宋体" w:hAnsi="宋体" w:cs="仿宋_GB2312"/>
          <w:b/>
          <w:color w:val="auto"/>
          <w:sz w:val="24"/>
          <w:highlight w:val="none"/>
        </w:rPr>
        <w:t>.响应文件的补充、修改或者撤回</w:t>
      </w:r>
      <w:bookmarkEnd w:id="297"/>
      <w:bookmarkEnd w:id="298"/>
      <w:bookmarkEnd w:id="299"/>
      <w:bookmarkEnd w:id="300"/>
      <w:bookmarkEnd w:id="301"/>
      <w:bookmarkEnd w:id="302"/>
      <w:bookmarkEnd w:id="303"/>
      <w:bookmarkEnd w:id="304"/>
      <w:bookmarkEnd w:id="305"/>
      <w:bookmarkEnd w:id="306"/>
    </w:p>
    <w:p w14:paraId="72057C4A">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1</w:t>
      </w:r>
      <w:r>
        <w:rPr>
          <w:rFonts w:hint="eastAsia" w:ascii="宋体" w:hAnsi="宋体" w:cs="仿宋_GB2312"/>
          <w:snapToGrid w:val="0"/>
          <w:color w:val="auto"/>
          <w:kern w:val="0"/>
          <w:sz w:val="24"/>
          <w:highlight w:val="none"/>
          <w:lang w:val="zh-CN"/>
        </w:rPr>
        <w:t>.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577E0E67">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1</w:t>
      </w:r>
      <w:r>
        <w:rPr>
          <w:rFonts w:hint="eastAsia" w:ascii="宋体" w:hAnsi="宋体" w:cs="仿宋_GB2312"/>
          <w:snapToGrid w:val="0"/>
          <w:color w:val="auto"/>
          <w:kern w:val="0"/>
          <w:sz w:val="24"/>
          <w:highlight w:val="none"/>
          <w:lang w:val="zh-CN"/>
        </w:rPr>
        <w:t>.2从提交响应文件截止时间至磋商有效期期满这段时间，供应商不得修改或撤销其响应文件。</w:t>
      </w:r>
    </w:p>
    <w:p w14:paraId="19FB786F">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1</w:t>
      </w:r>
      <w:r>
        <w:rPr>
          <w:rFonts w:hint="eastAsia" w:ascii="宋体" w:hAnsi="宋体" w:cs="仿宋_GB2312"/>
          <w:snapToGrid w:val="0"/>
          <w:color w:val="auto"/>
          <w:kern w:val="0"/>
          <w:sz w:val="24"/>
          <w:highlight w:val="none"/>
          <w:lang w:val="zh-CN"/>
        </w:rPr>
        <w:t>.3供应商所提交的响应文件在磋商结束后，无论成交与否都不退还。</w:t>
      </w:r>
    </w:p>
    <w:p w14:paraId="5F480D31">
      <w:pPr>
        <w:tabs>
          <w:tab w:val="left" w:pos="425"/>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07" w:name="_Toc46771664"/>
      <w:bookmarkStart w:id="308" w:name="_Toc226713325"/>
      <w:bookmarkStart w:id="309" w:name="_Toc470172689"/>
      <w:r>
        <w:rPr>
          <w:rFonts w:hint="eastAsia" w:ascii="宋体" w:hAnsi="宋体" w:cs="仿宋_GB2312"/>
          <w:b/>
          <w:color w:val="auto"/>
          <w:sz w:val="24"/>
          <w:highlight w:val="none"/>
        </w:rPr>
        <w:t>（五）磋商程序</w:t>
      </w:r>
      <w:bookmarkEnd w:id="307"/>
      <w:bookmarkEnd w:id="308"/>
      <w:bookmarkEnd w:id="309"/>
    </w:p>
    <w:p w14:paraId="6A2F0CF4">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10" w:name="_Toc46772266"/>
      <w:bookmarkStart w:id="311" w:name="_Toc46771665"/>
      <w:bookmarkStart w:id="312" w:name="_Toc52960578"/>
      <w:bookmarkStart w:id="313" w:name="_Toc51674236"/>
      <w:bookmarkStart w:id="314" w:name="_Toc22624"/>
      <w:bookmarkStart w:id="315" w:name="_Toc470172690"/>
      <w:bookmarkStart w:id="316" w:name="_Toc48846134"/>
      <w:bookmarkStart w:id="317" w:name="_Toc226713326"/>
      <w:bookmarkStart w:id="318" w:name="_Toc52962752"/>
      <w:bookmarkStart w:id="319" w:name="_Toc48688814"/>
      <w:r>
        <w:rPr>
          <w:rFonts w:hint="eastAsia" w:ascii="宋体" w:hAnsi="宋体" w:cs="仿宋_GB2312"/>
          <w:b/>
          <w:color w:val="auto"/>
          <w:sz w:val="24"/>
          <w:highlight w:val="none"/>
        </w:rPr>
        <w:t>2</w:t>
      </w:r>
      <w:r>
        <w:rPr>
          <w:rFonts w:ascii="宋体" w:hAnsi="宋体" w:cs="仿宋_GB2312"/>
          <w:b/>
          <w:color w:val="auto"/>
          <w:sz w:val="24"/>
          <w:highlight w:val="none"/>
        </w:rPr>
        <w:t>2</w:t>
      </w:r>
      <w:r>
        <w:rPr>
          <w:rFonts w:hint="eastAsia" w:ascii="宋体" w:hAnsi="宋体" w:cs="仿宋_GB2312"/>
          <w:b/>
          <w:color w:val="auto"/>
          <w:sz w:val="24"/>
          <w:highlight w:val="none"/>
        </w:rPr>
        <w:t>.磋商小组</w:t>
      </w:r>
      <w:bookmarkEnd w:id="310"/>
      <w:bookmarkEnd w:id="311"/>
      <w:bookmarkEnd w:id="312"/>
      <w:bookmarkEnd w:id="313"/>
      <w:bookmarkEnd w:id="314"/>
      <w:bookmarkEnd w:id="315"/>
      <w:bookmarkEnd w:id="316"/>
      <w:bookmarkEnd w:id="317"/>
      <w:bookmarkEnd w:id="318"/>
      <w:bookmarkEnd w:id="319"/>
    </w:p>
    <w:p w14:paraId="2A10EC0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2</w:t>
      </w:r>
      <w:r>
        <w:rPr>
          <w:rFonts w:hint="eastAsia" w:ascii="宋体" w:hAnsi="宋体" w:cs="仿宋_GB2312"/>
          <w:snapToGrid w:val="0"/>
          <w:color w:val="auto"/>
          <w:kern w:val="0"/>
          <w:sz w:val="24"/>
          <w:highlight w:val="none"/>
          <w:lang w:val="zh-CN"/>
        </w:rPr>
        <w:t>.1采购人</w:t>
      </w:r>
      <w:r>
        <w:rPr>
          <w:rFonts w:hint="eastAsia" w:ascii="宋体" w:hAnsi="宋体" w:cs="仿宋_GB2312"/>
          <w:snapToGrid w:val="0"/>
          <w:color w:val="auto"/>
          <w:kern w:val="0"/>
          <w:sz w:val="24"/>
          <w:highlight w:val="none"/>
        </w:rPr>
        <w:t>参</w:t>
      </w:r>
      <w:r>
        <w:rPr>
          <w:rFonts w:hint="eastAsia" w:ascii="宋体" w:hAnsi="宋体" w:cs="仿宋_GB2312"/>
          <w:snapToGrid w:val="0"/>
          <w:color w:val="auto"/>
          <w:kern w:val="0"/>
          <w:sz w:val="24"/>
          <w:highlight w:val="none"/>
          <w:lang w:val="zh-CN"/>
        </w:rPr>
        <w:t>照《中华人民共和国政府采购法》《中华人民共和国政府采购法实施条例》《政府采购竞争性磋商采购方式管理暂行办法》及现行法律规定组建磋商小组，磋商小组由采购人代表和评审专家共3人以上单数组成。磋商小组人数详见《供应商须知前附表》。</w:t>
      </w:r>
    </w:p>
    <w:p w14:paraId="663B4D9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2</w:t>
      </w:r>
      <w:r>
        <w:rPr>
          <w:rFonts w:hint="eastAsia" w:ascii="宋体" w:hAnsi="宋体" w:cs="仿宋_GB2312"/>
          <w:snapToGrid w:val="0"/>
          <w:color w:val="auto"/>
          <w:kern w:val="0"/>
          <w:sz w:val="24"/>
          <w:highlight w:val="none"/>
          <w:lang w:val="zh-CN"/>
        </w:rPr>
        <w:t>.2磋商小组中的评审专家人数不少于磋商小组成员总数的2/3，采购人代表不得以评审专家身份参加本项目的评审，采购代理机构人员不得参加本项目的评审。评审专家的产生详见《供应商须知前附表》。</w:t>
      </w:r>
    </w:p>
    <w:p w14:paraId="0C1B6DA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2</w:t>
      </w:r>
      <w:r>
        <w:rPr>
          <w:rFonts w:hint="eastAsia" w:ascii="宋体" w:hAnsi="宋体" w:cs="仿宋_GB2312"/>
          <w:snapToGrid w:val="0"/>
          <w:color w:val="auto"/>
          <w:kern w:val="0"/>
          <w:sz w:val="24"/>
          <w:highlight w:val="none"/>
          <w:lang w:val="zh-CN"/>
        </w:rPr>
        <w:t>.3磋商小组所有成员按事先抽取的磋商顺序，集中与单一供应商分别进行磋商，并给予所有参加磋商的供应商平等的磋商机会。</w:t>
      </w:r>
    </w:p>
    <w:p w14:paraId="134B2997">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20" w:name="_Toc52962753"/>
      <w:bookmarkStart w:id="321" w:name="_Toc470172691"/>
      <w:bookmarkStart w:id="322" w:name="_Toc46772267"/>
      <w:bookmarkStart w:id="323" w:name="_Toc48688815"/>
      <w:bookmarkStart w:id="324" w:name="_Toc21483"/>
      <w:bookmarkStart w:id="325" w:name="_Toc52960579"/>
      <w:bookmarkStart w:id="326" w:name="_Toc48846135"/>
      <w:bookmarkStart w:id="327" w:name="_Toc46771666"/>
      <w:bookmarkStart w:id="328" w:name="_Toc226713327"/>
      <w:bookmarkStart w:id="329" w:name="_Toc51674237"/>
      <w:r>
        <w:rPr>
          <w:rFonts w:hint="eastAsia" w:ascii="宋体" w:hAnsi="宋体" w:cs="仿宋_GB2312"/>
          <w:b/>
          <w:color w:val="auto"/>
          <w:sz w:val="24"/>
          <w:highlight w:val="none"/>
        </w:rPr>
        <w:t>2</w:t>
      </w:r>
      <w:r>
        <w:rPr>
          <w:rFonts w:ascii="宋体" w:hAnsi="宋体" w:cs="仿宋_GB2312"/>
          <w:b/>
          <w:color w:val="auto"/>
          <w:sz w:val="24"/>
          <w:highlight w:val="none"/>
        </w:rPr>
        <w:t>3</w:t>
      </w:r>
      <w:r>
        <w:rPr>
          <w:rFonts w:hint="eastAsia" w:ascii="宋体" w:hAnsi="宋体" w:cs="仿宋_GB2312"/>
          <w:b/>
          <w:color w:val="auto"/>
          <w:sz w:val="24"/>
          <w:highlight w:val="none"/>
        </w:rPr>
        <w:t>.磋商代表</w:t>
      </w:r>
      <w:bookmarkEnd w:id="320"/>
      <w:bookmarkEnd w:id="321"/>
      <w:bookmarkEnd w:id="322"/>
      <w:bookmarkEnd w:id="323"/>
      <w:bookmarkEnd w:id="324"/>
      <w:bookmarkEnd w:id="325"/>
      <w:bookmarkEnd w:id="326"/>
      <w:bookmarkEnd w:id="327"/>
      <w:bookmarkEnd w:id="328"/>
      <w:bookmarkEnd w:id="329"/>
    </w:p>
    <w:p w14:paraId="458751F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bookmarkStart w:id="330" w:name="_Toc9967"/>
      <w:bookmarkStart w:id="331" w:name="_Toc32662"/>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3</w:t>
      </w:r>
      <w:r>
        <w:rPr>
          <w:rFonts w:hint="eastAsia" w:ascii="宋体" w:hAnsi="宋体" w:cs="仿宋_GB2312"/>
          <w:snapToGrid w:val="0"/>
          <w:color w:val="auto"/>
          <w:kern w:val="0"/>
          <w:sz w:val="24"/>
          <w:highlight w:val="none"/>
          <w:lang w:val="zh-CN"/>
        </w:rPr>
        <w:t>.1参与磋商的供应商法定代表人或授权代表应携带本人身份证明参加磋商，授权代表参加磋商的，还应携带法定代表人授权书原件。磋商代表经磋商小组核对身份后，方可参加磋商。</w:t>
      </w:r>
      <w:bookmarkEnd w:id="330"/>
      <w:bookmarkEnd w:id="331"/>
    </w:p>
    <w:p w14:paraId="7360F900">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32" w:name="_Toc52962754"/>
      <w:bookmarkStart w:id="333" w:name="_Toc46771667"/>
      <w:bookmarkStart w:id="334" w:name="_Toc48846136"/>
      <w:bookmarkStart w:id="335" w:name="_Toc48688816"/>
      <w:bookmarkStart w:id="336" w:name="_Toc51674238"/>
      <w:bookmarkStart w:id="337" w:name="_Toc46772268"/>
      <w:bookmarkStart w:id="338" w:name="_Toc52960580"/>
      <w:bookmarkStart w:id="339" w:name="_Toc226713328"/>
      <w:r>
        <w:rPr>
          <w:rFonts w:hint="eastAsia" w:ascii="宋体" w:hAnsi="宋体" w:cs="仿宋_GB2312"/>
          <w:b/>
          <w:color w:val="auto"/>
          <w:sz w:val="24"/>
          <w:highlight w:val="none"/>
        </w:rPr>
        <w:t>2</w:t>
      </w:r>
      <w:r>
        <w:rPr>
          <w:rFonts w:ascii="宋体" w:hAnsi="宋体" w:cs="仿宋_GB2312"/>
          <w:b/>
          <w:color w:val="auto"/>
          <w:sz w:val="24"/>
          <w:highlight w:val="none"/>
        </w:rPr>
        <w:t>4</w:t>
      </w:r>
      <w:r>
        <w:rPr>
          <w:rFonts w:hint="eastAsia" w:ascii="宋体" w:hAnsi="宋体" w:cs="仿宋_GB2312"/>
          <w:b/>
          <w:color w:val="auto"/>
          <w:sz w:val="24"/>
          <w:highlight w:val="none"/>
        </w:rPr>
        <w:t>.资格审查和符合性审查</w:t>
      </w:r>
      <w:bookmarkEnd w:id="332"/>
      <w:bookmarkEnd w:id="333"/>
      <w:bookmarkEnd w:id="334"/>
      <w:bookmarkEnd w:id="335"/>
      <w:bookmarkEnd w:id="336"/>
      <w:bookmarkEnd w:id="337"/>
      <w:bookmarkEnd w:id="338"/>
      <w:bookmarkEnd w:id="339"/>
    </w:p>
    <w:p w14:paraId="6A3D67A3">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4</w:t>
      </w:r>
      <w:r>
        <w:rPr>
          <w:rFonts w:hint="eastAsia" w:ascii="宋体" w:hAnsi="宋体" w:cs="仿宋_GB2312"/>
          <w:snapToGrid w:val="0"/>
          <w:color w:val="auto"/>
          <w:kern w:val="0"/>
          <w:sz w:val="24"/>
          <w:highlight w:val="none"/>
          <w:lang w:val="zh-CN"/>
        </w:rPr>
        <w:t>.1在正式磋商前，磋商小组按照本磋商文件第五章规定的程序、方法和标准，对供应商进行资格性审查和符合性审查，通过资格性审查和符合性审查的供应商方可进入磋商程序。资格性审查和符合性审查内容详见第五章“评审程序、方法及标准”。</w:t>
      </w:r>
    </w:p>
    <w:p w14:paraId="50BDD51F">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40" w:name="_Toc48688817"/>
      <w:bookmarkStart w:id="341" w:name="_Toc51674239"/>
      <w:bookmarkStart w:id="342" w:name="_Toc46771668"/>
      <w:bookmarkStart w:id="343" w:name="_Toc52962755"/>
      <w:bookmarkStart w:id="344" w:name="_Toc48846137"/>
      <w:bookmarkStart w:id="345" w:name="_Toc226713329"/>
      <w:bookmarkStart w:id="346" w:name="_Toc46772269"/>
      <w:bookmarkStart w:id="347" w:name="_Toc52960581"/>
      <w:r>
        <w:rPr>
          <w:rFonts w:hint="eastAsia" w:ascii="宋体" w:hAnsi="宋体" w:cs="仿宋_GB2312"/>
          <w:b/>
          <w:color w:val="auto"/>
          <w:sz w:val="24"/>
          <w:highlight w:val="none"/>
        </w:rPr>
        <w:t>2</w:t>
      </w:r>
      <w:r>
        <w:rPr>
          <w:rFonts w:ascii="宋体" w:hAnsi="宋体" w:cs="仿宋_GB2312"/>
          <w:b/>
          <w:color w:val="auto"/>
          <w:sz w:val="24"/>
          <w:highlight w:val="none"/>
        </w:rPr>
        <w:t>5</w:t>
      </w:r>
      <w:r>
        <w:rPr>
          <w:rFonts w:hint="eastAsia" w:ascii="宋体" w:hAnsi="宋体" w:cs="仿宋_GB2312"/>
          <w:b/>
          <w:color w:val="auto"/>
          <w:sz w:val="24"/>
          <w:highlight w:val="none"/>
        </w:rPr>
        <w:t>.磋商</w:t>
      </w:r>
      <w:bookmarkEnd w:id="340"/>
      <w:bookmarkEnd w:id="341"/>
      <w:bookmarkEnd w:id="342"/>
      <w:bookmarkEnd w:id="343"/>
      <w:bookmarkEnd w:id="344"/>
      <w:bookmarkEnd w:id="345"/>
      <w:bookmarkEnd w:id="346"/>
      <w:bookmarkEnd w:id="347"/>
    </w:p>
    <w:p w14:paraId="1DA5D83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5</w:t>
      </w:r>
      <w:r>
        <w:rPr>
          <w:rFonts w:hint="eastAsia" w:ascii="宋体" w:hAnsi="宋体" w:cs="仿宋_GB2312"/>
          <w:snapToGrid w:val="0"/>
          <w:color w:val="auto"/>
          <w:kern w:val="0"/>
          <w:sz w:val="24"/>
          <w:highlight w:val="none"/>
          <w:lang w:val="zh-CN"/>
        </w:rPr>
        <w:t>.1磋商小组将根据本磋商文件第五章规定的程序、方法和标准与供应商进行磋商。在磋商过程中，磋商的任何一方不得透露与磋商有关的其他供应商的技术资料、价格和其他信息。</w:t>
      </w:r>
    </w:p>
    <w:p w14:paraId="7E6544B1">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5</w:t>
      </w:r>
      <w:r>
        <w:rPr>
          <w:rFonts w:hint="eastAsia" w:ascii="宋体" w:hAnsi="宋体" w:cs="仿宋_GB2312"/>
          <w:snapToGrid w:val="0"/>
          <w:color w:val="auto"/>
          <w:kern w:val="0"/>
          <w:sz w:val="24"/>
          <w:highlight w:val="none"/>
          <w:lang w:val="zh-CN"/>
        </w:rPr>
        <w:t>.2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w:t>
      </w:r>
    </w:p>
    <w:p w14:paraId="0E0944C6">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5</w:t>
      </w:r>
      <w:r>
        <w:rPr>
          <w:rFonts w:hint="eastAsia" w:ascii="宋体" w:hAnsi="宋体" w:cs="仿宋_GB2312"/>
          <w:snapToGrid w:val="0"/>
          <w:color w:val="auto"/>
          <w:kern w:val="0"/>
          <w:sz w:val="24"/>
          <w:highlight w:val="none"/>
          <w:lang w:val="zh-CN"/>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4A006D2">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5</w:t>
      </w:r>
      <w:r>
        <w:rPr>
          <w:rFonts w:hint="eastAsia" w:ascii="宋体" w:hAnsi="宋体" w:cs="仿宋_GB2312"/>
          <w:snapToGrid w:val="0"/>
          <w:color w:val="auto"/>
          <w:kern w:val="0"/>
          <w:sz w:val="24"/>
          <w:highlight w:val="none"/>
          <w:lang w:val="zh-CN"/>
        </w:rPr>
        <w:t>.4最后报价</w:t>
      </w:r>
    </w:p>
    <w:p w14:paraId="5A32642E">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（1）磋商文件能够详细列明采购标的的技术、服务要求的，磋商结束后，磋商小组应当要求所有继续参加磋商的供应商在规定时间内提交最后报价，提交最后报价的供应商不得少于3家。</w:t>
      </w:r>
    </w:p>
    <w:p w14:paraId="5A3A13E6">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已提交响应文件的供应商，在提交最后报价之前，可以根据磋商情况退出磋商。</w:t>
      </w:r>
    </w:p>
    <w:p w14:paraId="011A3A92">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6645A89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本采购项目提交最后报价供应商的确定方式详见《供应商须知前附表》。</w:t>
      </w:r>
    </w:p>
    <w:p w14:paraId="19626402">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5</w:t>
      </w:r>
      <w:r>
        <w:rPr>
          <w:rFonts w:hint="eastAsia" w:ascii="宋体" w:hAnsi="宋体" w:cs="仿宋_GB2312"/>
          <w:snapToGrid w:val="0"/>
          <w:color w:val="auto"/>
          <w:kern w:val="0"/>
          <w:sz w:val="24"/>
          <w:highlight w:val="none"/>
          <w:lang w:val="zh-CN"/>
        </w:rPr>
        <w:t>.5如有需要，磋商小组可进行多轮磋商，直至最终确定磋商文件中的技术、服务要求以及合同草案条款。</w:t>
      </w:r>
    </w:p>
    <w:p w14:paraId="6EA35EEA">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5</w:t>
      </w:r>
      <w:r>
        <w:rPr>
          <w:rFonts w:hint="eastAsia" w:ascii="宋体" w:hAnsi="宋体" w:cs="仿宋_GB2312"/>
          <w:snapToGrid w:val="0"/>
          <w:color w:val="auto"/>
          <w:kern w:val="0"/>
          <w:sz w:val="24"/>
          <w:highlight w:val="none"/>
          <w:lang w:val="zh-CN"/>
        </w:rPr>
        <w:t>.6磋商小组审核完最终报价后，根据磋商文件规定的评审程序、方法和标准推荐成交候选供应商或根据采购人的书面授权直接确定成交供应商。</w:t>
      </w:r>
    </w:p>
    <w:p w14:paraId="0C7D2E13">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5</w:t>
      </w:r>
      <w:r>
        <w:rPr>
          <w:rFonts w:hint="eastAsia" w:ascii="宋体" w:hAnsi="宋体" w:cs="仿宋_GB2312"/>
          <w:snapToGrid w:val="0"/>
          <w:color w:val="auto"/>
          <w:kern w:val="0"/>
          <w:sz w:val="24"/>
          <w:highlight w:val="none"/>
          <w:lang w:val="zh-CN"/>
        </w:rPr>
        <w:t>.7采购代理机构对磋商过程和重要磋商内容进行记录，磋商双方在记录上签字确认。</w:t>
      </w:r>
    </w:p>
    <w:p w14:paraId="395D3424">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48" w:name="_Toc52960582"/>
      <w:bookmarkStart w:id="349" w:name="_Toc46771669"/>
      <w:bookmarkStart w:id="350" w:name="_Toc48688818"/>
      <w:bookmarkStart w:id="351" w:name="_Toc52962756"/>
      <w:bookmarkStart w:id="352" w:name="_Toc51674240"/>
      <w:bookmarkStart w:id="353" w:name="_Toc48846138"/>
      <w:bookmarkStart w:id="354" w:name="_Toc46772270"/>
      <w:bookmarkStart w:id="355" w:name="_Toc226713330"/>
      <w:r>
        <w:rPr>
          <w:rFonts w:hint="eastAsia" w:ascii="宋体" w:hAnsi="宋体" w:cs="仿宋_GB2312"/>
          <w:b/>
          <w:color w:val="auto"/>
          <w:sz w:val="24"/>
          <w:highlight w:val="none"/>
        </w:rPr>
        <w:t>2</w:t>
      </w:r>
      <w:r>
        <w:rPr>
          <w:rFonts w:ascii="宋体" w:hAnsi="宋体" w:cs="仿宋_GB2312"/>
          <w:b/>
          <w:color w:val="auto"/>
          <w:sz w:val="24"/>
          <w:highlight w:val="none"/>
        </w:rPr>
        <w:t>6</w:t>
      </w:r>
      <w:r>
        <w:rPr>
          <w:rFonts w:hint="eastAsia" w:ascii="宋体" w:hAnsi="宋体" w:cs="仿宋_GB2312"/>
          <w:b/>
          <w:color w:val="auto"/>
          <w:sz w:val="24"/>
          <w:highlight w:val="none"/>
        </w:rPr>
        <w:t>.推荐成交候选供应商</w:t>
      </w:r>
      <w:bookmarkEnd w:id="348"/>
      <w:bookmarkEnd w:id="349"/>
      <w:bookmarkEnd w:id="350"/>
      <w:bookmarkEnd w:id="351"/>
      <w:bookmarkEnd w:id="352"/>
      <w:bookmarkEnd w:id="353"/>
      <w:bookmarkEnd w:id="354"/>
      <w:bookmarkEnd w:id="355"/>
    </w:p>
    <w:p w14:paraId="47A62D7B">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6</w:t>
      </w:r>
      <w:r>
        <w:rPr>
          <w:rFonts w:hint="eastAsia" w:ascii="宋体" w:hAnsi="宋体" w:cs="仿宋_GB2312"/>
          <w:snapToGrid w:val="0"/>
          <w:color w:val="auto"/>
          <w:kern w:val="0"/>
          <w:sz w:val="24"/>
          <w:highlight w:val="none"/>
          <w:lang w:val="zh-CN"/>
        </w:rPr>
        <w:t>.1本项目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本项目具体评审因素的量化指标详见第五章“评审程序、方法及标准”。</w:t>
      </w:r>
    </w:p>
    <w:p w14:paraId="4D2BB0CF">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6</w:t>
      </w:r>
      <w:r>
        <w:rPr>
          <w:rFonts w:hint="eastAsia" w:ascii="宋体" w:hAnsi="宋体" w:cs="仿宋_GB2312"/>
          <w:snapToGrid w:val="0"/>
          <w:color w:val="auto"/>
          <w:kern w:val="0"/>
          <w:sz w:val="24"/>
          <w:highlight w:val="none"/>
          <w:lang w:val="zh-CN"/>
        </w:rPr>
        <w:t>.2磋商小组根据综合评分情况，按照评审得分由高到低的顺序及《供应商须知前附表》规定的数量推荐成交候选供应商，并编写评审报告。评审报告应当有磋商小组全体成员签字认可。</w:t>
      </w:r>
    </w:p>
    <w:p w14:paraId="202AC8F9">
      <w:pPr>
        <w:tabs>
          <w:tab w:val="left" w:pos="425"/>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56" w:name="_Toc226713331"/>
      <w:bookmarkStart w:id="357" w:name="_Toc470172692"/>
      <w:bookmarkStart w:id="358" w:name="_Toc46771670"/>
      <w:r>
        <w:rPr>
          <w:rFonts w:hint="eastAsia" w:ascii="宋体" w:hAnsi="宋体" w:cs="仿宋_GB2312"/>
          <w:b/>
          <w:color w:val="auto"/>
          <w:sz w:val="24"/>
          <w:highlight w:val="none"/>
        </w:rPr>
        <w:t>（六）成交与签订合同</w:t>
      </w:r>
      <w:bookmarkEnd w:id="356"/>
      <w:bookmarkEnd w:id="357"/>
      <w:bookmarkEnd w:id="358"/>
    </w:p>
    <w:p w14:paraId="246CAEC8">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59" w:name="_Toc46772272"/>
      <w:bookmarkStart w:id="360" w:name="_Toc48688820"/>
      <w:bookmarkStart w:id="361" w:name="_Toc226713332"/>
      <w:bookmarkStart w:id="362" w:name="_Toc51674242"/>
      <w:bookmarkStart w:id="363" w:name="_Toc46771671"/>
      <w:bookmarkStart w:id="364" w:name="_Toc52962758"/>
      <w:bookmarkStart w:id="365" w:name="_Toc48846140"/>
      <w:bookmarkStart w:id="366" w:name="_Toc52960584"/>
      <w:r>
        <w:rPr>
          <w:rFonts w:hint="eastAsia" w:ascii="宋体" w:hAnsi="宋体" w:cs="仿宋_GB2312"/>
          <w:b/>
          <w:color w:val="auto"/>
          <w:sz w:val="24"/>
          <w:highlight w:val="none"/>
        </w:rPr>
        <w:t>2</w:t>
      </w:r>
      <w:r>
        <w:rPr>
          <w:rFonts w:ascii="宋体" w:hAnsi="宋体" w:cs="仿宋_GB2312"/>
          <w:b/>
          <w:color w:val="auto"/>
          <w:sz w:val="24"/>
          <w:highlight w:val="none"/>
        </w:rPr>
        <w:t>7</w:t>
      </w:r>
      <w:r>
        <w:rPr>
          <w:rFonts w:hint="eastAsia" w:ascii="宋体" w:hAnsi="宋体" w:cs="仿宋_GB2312"/>
          <w:b/>
          <w:color w:val="auto"/>
          <w:sz w:val="24"/>
          <w:highlight w:val="none"/>
        </w:rPr>
        <w:t>.确定成交供应商</w:t>
      </w:r>
      <w:bookmarkEnd w:id="359"/>
      <w:bookmarkEnd w:id="360"/>
      <w:bookmarkEnd w:id="361"/>
      <w:bookmarkEnd w:id="362"/>
      <w:bookmarkEnd w:id="363"/>
      <w:bookmarkEnd w:id="364"/>
      <w:bookmarkEnd w:id="365"/>
      <w:bookmarkEnd w:id="366"/>
    </w:p>
    <w:p w14:paraId="7879FC9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7</w:t>
      </w:r>
      <w:r>
        <w:rPr>
          <w:rFonts w:hint="eastAsia" w:ascii="宋体" w:hAnsi="宋体" w:cs="仿宋_GB2312"/>
          <w:snapToGrid w:val="0"/>
          <w:color w:val="auto"/>
          <w:kern w:val="0"/>
          <w:sz w:val="24"/>
          <w:highlight w:val="none"/>
          <w:lang w:val="zh-CN"/>
        </w:rPr>
        <w:t>.1采购代理机构应当在评审结束后2个工作日内将评审报告送采购人确认。</w:t>
      </w:r>
    </w:p>
    <w:p w14:paraId="7ADBB65E">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7</w:t>
      </w:r>
      <w:r>
        <w:rPr>
          <w:rFonts w:hint="eastAsia" w:ascii="宋体" w:hAnsi="宋体" w:cs="仿宋_GB2312"/>
          <w:snapToGrid w:val="0"/>
          <w:color w:val="auto"/>
          <w:kern w:val="0"/>
          <w:sz w:val="24"/>
          <w:highlight w:val="none"/>
          <w:lang w:val="zh-CN"/>
        </w:rPr>
        <w:t>.2采购人应当在收到评审报告后5个工作日内，从评审报告提出的成交候选供应商中，按照推荐排序确定成交供应商，也可以书面授权磋商小组直接确定成交供应商。采购人逾期未确定成交供应商且不提出异议的，视为确定评审报告提出的排序第一的供应商为成交供应商。</w:t>
      </w:r>
    </w:p>
    <w:p w14:paraId="59F0370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7</w:t>
      </w:r>
      <w:r>
        <w:rPr>
          <w:rFonts w:hint="eastAsia" w:ascii="宋体" w:hAnsi="宋体" w:cs="仿宋_GB2312"/>
          <w:snapToGrid w:val="0"/>
          <w:color w:val="auto"/>
          <w:kern w:val="0"/>
          <w:sz w:val="24"/>
          <w:highlight w:val="none"/>
          <w:lang w:val="zh-CN"/>
        </w:rPr>
        <w:t>.3采购人或者采购代理机构应当在成交供应商确定后2个工作日内，在信息发布媒体上公告成交结果，同时向成交供应商发出成交通知书，并将磋商文件随成交结果同时公告。</w:t>
      </w:r>
    </w:p>
    <w:p w14:paraId="6F7CADC9">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7</w:t>
      </w:r>
      <w:r>
        <w:rPr>
          <w:rFonts w:hint="eastAsia" w:ascii="宋体" w:hAnsi="宋体" w:cs="仿宋_GB2312"/>
          <w:snapToGrid w:val="0"/>
          <w:color w:val="auto"/>
          <w:kern w:val="0"/>
          <w:sz w:val="24"/>
          <w:highlight w:val="none"/>
          <w:lang w:val="zh-CN"/>
        </w:rPr>
        <w:t>.4成交通知书的领取时间详见《供应商须知前附表》。</w:t>
      </w:r>
    </w:p>
    <w:p w14:paraId="1D23DD7A">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67" w:name="_Toc48846141"/>
      <w:bookmarkStart w:id="368" w:name="_Toc226713333"/>
      <w:bookmarkStart w:id="369" w:name="_Toc52960585"/>
      <w:bookmarkStart w:id="370" w:name="_Toc51674243"/>
      <w:bookmarkStart w:id="371" w:name="_Toc46772273"/>
      <w:bookmarkStart w:id="372" w:name="_Toc48688821"/>
      <w:bookmarkStart w:id="373" w:name="_Toc52962759"/>
      <w:bookmarkStart w:id="374" w:name="_Toc46771672"/>
      <w:r>
        <w:rPr>
          <w:rFonts w:hint="eastAsia" w:ascii="宋体" w:hAnsi="宋体" w:cs="仿宋_GB2312"/>
          <w:b/>
          <w:color w:val="auto"/>
          <w:sz w:val="24"/>
          <w:highlight w:val="none"/>
        </w:rPr>
        <w:t>2</w:t>
      </w:r>
      <w:r>
        <w:rPr>
          <w:rFonts w:ascii="宋体" w:hAnsi="宋体" w:cs="仿宋_GB2312"/>
          <w:b/>
          <w:color w:val="auto"/>
          <w:sz w:val="24"/>
          <w:highlight w:val="none"/>
        </w:rPr>
        <w:t>8</w:t>
      </w:r>
      <w:r>
        <w:rPr>
          <w:rFonts w:hint="eastAsia" w:ascii="宋体" w:hAnsi="宋体" w:cs="仿宋_GB2312"/>
          <w:b/>
          <w:color w:val="auto"/>
          <w:sz w:val="24"/>
          <w:highlight w:val="none"/>
        </w:rPr>
        <w:t>.签订合同</w:t>
      </w:r>
      <w:bookmarkEnd w:id="367"/>
      <w:bookmarkEnd w:id="368"/>
      <w:bookmarkEnd w:id="369"/>
      <w:bookmarkEnd w:id="370"/>
      <w:bookmarkEnd w:id="371"/>
      <w:bookmarkEnd w:id="372"/>
      <w:bookmarkEnd w:id="373"/>
      <w:bookmarkEnd w:id="374"/>
    </w:p>
    <w:p w14:paraId="03F442B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2</w:t>
      </w:r>
      <w:r>
        <w:rPr>
          <w:rFonts w:ascii="宋体" w:hAnsi="宋体" w:cs="仿宋_GB2312"/>
          <w:snapToGrid w:val="0"/>
          <w:color w:val="auto"/>
          <w:kern w:val="0"/>
          <w:sz w:val="24"/>
          <w:highlight w:val="none"/>
          <w:lang w:val="zh-CN"/>
        </w:rPr>
        <w:t>8</w:t>
      </w:r>
      <w:r>
        <w:rPr>
          <w:rFonts w:hint="eastAsia" w:ascii="宋体" w:hAnsi="宋体" w:cs="仿宋_GB2312"/>
          <w:snapToGrid w:val="0"/>
          <w:color w:val="auto"/>
          <w:kern w:val="0"/>
          <w:sz w:val="24"/>
          <w:highlight w:val="none"/>
          <w:lang w:val="zh-CN"/>
        </w:rPr>
        <w:t>.1磋商文件对履约保证金有规定的，成交供应商应按规定在签订合同前交纳履约保证金。有关履约保证金的规定详见《供应商须知前附表》。</w:t>
      </w:r>
    </w:p>
    <w:p w14:paraId="4CAF9B67">
      <w:pPr>
        <w:tabs>
          <w:tab w:val="left" w:pos="426"/>
        </w:tabs>
        <w:autoSpaceDE w:val="0"/>
        <w:autoSpaceDN w:val="0"/>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snapToGrid w:val="0"/>
          <w:color w:val="auto"/>
          <w:sz w:val="24"/>
          <w:highlight w:val="none"/>
          <w:lang w:val="zh-CN"/>
        </w:rPr>
        <w:t>2</w:t>
      </w:r>
      <w:r>
        <w:rPr>
          <w:rFonts w:ascii="宋体" w:hAnsi="宋体" w:cs="仿宋_GB2312"/>
          <w:snapToGrid w:val="0"/>
          <w:color w:val="auto"/>
          <w:sz w:val="24"/>
          <w:highlight w:val="none"/>
          <w:lang w:val="zh-CN"/>
        </w:rPr>
        <w:t>8</w:t>
      </w:r>
      <w:r>
        <w:rPr>
          <w:rFonts w:hint="eastAsia" w:ascii="宋体" w:hAnsi="宋体" w:cs="仿宋_GB2312"/>
          <w:snapToGrid w:val="0"/>
          <w:color w:val="auto"/>
          <w:sz w:val="24"/>
          <w:highlight w:val="none"/>
          <w:lang w:val="zh-CN"/>
        </w:rPr>
        <w:t>.2采购人与成交供应商应当在成交通知书发出之日起30日内，按照磋商文件确定的合同文本以及采购标的、规格型号、采购金额、采购数量、技术和服务要求等事项签订采购合同。</w:t>
      </w:r>
    </w:p>
    <w:p w14:paraId="07E9981C">
      <w:pPr>
        <w:autoSpaceDE w:val="0"/>
        <w:autoSpaceDN w:val="0"/>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采购人应当自采购合同签订之日起2个工作日内，将采购合同在信息媒体上公告，但采购合同中涉及国家秘密、商业秘密的内容除外。</w:t>
      </w:r>
    </w:p>
    <w:p w14:paraId="277D2DE9">
      <w:pPr>
        <w:autoSpaceDE w:val="0"/>
        <w:autoSpaceDN w:val="0"/>
        <w:adjustRightInd w:val="0"/>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w:t>
      </w:r>
      <w:r>
        <w:rPr>
          <w:rFonts w:ascii="宋体" w:hAnsi="宋体" w:cs="仿宋_GB2312"/>
          <w:color w:val="auto"/>
          <w:sz w:val="24"/>
          <w:highlight w:val="none"/>
        </w:rPr>
        <w:t>8</w:t>
      </w:r>
      <w:r>
        <w:rPr>
          <w:rFonts w:hint="eastAsia" w:ascii="宋体" w:hAnsi="宋体" w:cs="仿宋_GB2312"/>
          <w:color w:val="auto"/>
          <w:sz w:val="24"/>
          <w:highlight w:val="none"/>
        </w:rPr>
        <w:t>.3</w:t>
      </w:r>
      <w:r>
        <w:rPr>
          <w:rFonts w:hint="eastAsia" w:ascii="宋体" w:hAnsi="宋体" w:cs="仿宋_GB2312"/>
          <w:color w:val="auto"/>
          <w:sz w:val="24"/>
          <w:highlight w:val="none"/>
          <w:lang w:val="zh-CN"/>
        </w:rPr>
        <w:t>成交供应商拒绝签订采购合同的，采购人可以</w:t>
      </w:r>
      <w:r>
        <w:rPr>
          <w:rFonts w:hint="eastAsia" w:ascii="宋体" w:hAnsi="宋体" w:cs="仿宋_GB2312"/>
          <w:color w:val="auto"/>
          <w:sz w:val="24"/>
          <w:highlight w:val="none"/>
        </w:rPr>
        <w:t>参照</w:t>
      </w:r>
      <w:r>
        <w:rPr>
          <w:rFonts w:hint="eastAsia" w:ascii="宋体" w:hAnsi="宋体" w:cs="仿宋_GB2312"/>
          <w:color w:val="auto"/>
          <w:sz w:val="24"/>
          <w:highlight w:val="none"/>
          <w:lang w:val="zh-CN"/>
        </w:rPr>
        <w:t>《政府采购竞争性磋商采购方式管理暂行办法》（财库[2014]214号）第二十八条第二款规定的原则确定其他供应商作为成交供应商并签订采购合同，也可以重新开展采购活动。拒绝签订采购合同的成交供应商不得参加对该项目重新开展的采购活动。</w:t>
      </w:r>
    </w:p>
    <w:p w14:paraId="0856FEEB">
      <w:pPr>
        <w:tabs>
          <w:tab w:val="left" w:pos="540"/>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sz w:val="24"/>
          <w:highlight w:val="none"/>
          <w:lang w:val="zh-CN"/>
        </w:rPr>
        <w:t>2</w:t>
      </w:r>
      <w:r>
        <w:rPr>
          <w:rFonts w:ascii="宋体" w:hAnsi="宋体" w:cs="仿宋_GB2312"/>
          <w:snapToGrid w:val="0"/>
          <w:color w:val="auto"/>
          <w:sz w:val="24"/>
          <w:highlight w:val="none"/>
          <w:lang w:val="zh-CN"/>
        </w:rPr>
        <w:t>8</w:t>
      </w:r>
      <w:r>
        <w:rPr>
          <w:rFonts w:hint="eastAsia" w:ascii="宋体" w:hAnsi="宋体" w:cs="仿宋_GB2312"/>
          <w:snapToGrid w:val="0"/>
          <w:color w:val="auto"/>
          <w:sz w:val="24"/>
          <w:highlight w:val="none"/>
          <w:lang w:val="zh-CN"/>
        </w:rPr>
        <w:t>.4除不可抗力等因素外，成交通知书发出后，采购人改变成交结果，或者成交供应商拒绝签订采购合同的，应当承担相应的法律责任。</w:t>
      </w:r>
    </w:p>
    <w:p w14:paraId="0C7E247D">
      <w:pPr>
        <w:tabs>
          <w:tab w:val="left" w:pos="540"/>
        </w:tabs>
        <w:snapToGrid w:val="0"/>
        <w:spacing w:line="360" w:lineRule="auto"/>
        <w:ind w:firstLine="482" w:firstLineChars="200"/>
        <w:outlineLvl w:val="1"/>
        <w:rPr>
          <w:rFonts w:hint="eastAsia" w:ascii="宋体" w:hAnsi="宋体" w:cs="仿宋_GB2312"/>
          <w:b/>
          <w:snapToGrid w:val="0"/>
          <w:color w:val="auto"/>
          <w:kern w:val="0"/>
          <w:sz w:val="24"/>
          <w:highlight w:val="none"/>
          <w:lang w:val="zh-CN"/>
        </w:rPr>
      </w:pPr>
      <w:bookmarkStart w:id="375" w:name="_Toc226713334"/>
      <w:bookmarkStart w:id="376" w:name="_Toc46771673"/>
      <w:bookmarkStart w:id="377" w:name="_Toc470172693"/>
      <w:r>
        <w:rPr>
          <w:rFonts w:hint="eastAsia" w:ascii="宋体" w:hAnsi="宋体" w:cs="仿宋_GB2312"/>
          <w:b/>
          <w:snapToGrid w:val="0"/>
          <w:color w:val="auto"/>
          <w:kern w:val="0"/>
          <w:sz w:val="24"/>
          <w:highlight w:val="none"/>
          <w:lang w:val="zh-CN"/>
        </w:rPr>
        <w:t>（七）质疑</w:t>
      </w:r>
      <w:bookmarkEnd w:id="375"/>
      <w:bookmarkEnd w:id="376"/>
    </w:p>
    <w:p w14:paraId="5E4A7BD7">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78" w:name="_Toc226713335"/>
      <w:bookmarkStart w:id="379" w:name="_Toc52960587"/>
      <w:bookmarkStart w:id="380" w:name="_Toc46772275"/>
      <w:bookmarkStart w:id="381" w:name="_Toc52962761"/>
      <w:bookmarkStart w:id="382" w:name="_Toc48846143"/>
      <w:bookmarkStart w:id="383" w:name="_Toc48688823"/>
      <w:bookmarkStart w:id="384" w:name="_Toc46771674"/>
      <w:bookmarkStart w:id="385" w:name="_Toc51674245"/>
      <w:r>
        <w:rPr>
          <w:rFonts w:ascii="宋体" w:hAnsi="宋体" w:cs="仿宋_GB2312"/>
          <w:b/>
          <w:color w:val="auto"/>
          <w:sz w:val="24"/>
          <w:highlight w:val="none"/>
        </w:rPr>
        <w:t>29</w:t>
      </w:r>
      <w:r>
        <w:rPr>
          <w:rFonts w:hint="eastAsia" w:ascii="宋体" w:hAnsi="宋体" w:cs="仿宋_GB2312"/>
          <w:b/>
          <w:color w:val="auto"/>
          <w:sz w:val="24"/>
          <w:highlight w:val="none"/>
        </w:rPr>
        <w:t>.质疑</w:t>
      </w:r>
      <w:bookmarkEnd w:id="378"/>
      <w:bookmarkEnd w:id="379"/>
      <w:bookmarkEnd w:id="380"/>
      <w:bookmarkEnd w:id="381"/>
      <w:bookmarkEnd w:id="382"/>
      <w:bookmarkEnd w:id="383"/>
      <w:bookmarkEnd w:id="384"/>
      <w:bookmarkEnd w:id="385"/>
    </w:p>
    <w:p w14:paraId="6A7DDC4B">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ascii="宋体" w:hAnsi="宋体" w:cs="仿宋_GB2312"/>
          <w:snapToGrid w:val="0"/>
          <w:color w:val="auto"/>
          <w:kern w:val="0"/>
          <w:sz w:val="24"/>
          <w:highlight w:val="none"/>
        </w:rPr>
        <w:t>29</w:t>
      </w:r>
      <w:r>
        <w:rPr>
          <w:rFonts w:hint="eastAsia" w:ascii="宋体" w:hAnsi="宋体" w:cs="仿宋_GB2312"/>
          <w:snapToGrid w:val="0"/>
          <w:color w:val="auto"/>
          <w:kern w:val="0"/>
          <w:sz w:val="24"/>
          <w:highlight w:val="none"/>
          <w:lang w:val="zh-CN"/>
        </w:rPr>
        <w:t>.1供应商认为磋商文件、磋商过程和成交结果使自己的权益受到损害的，可以在知道或者应知其权益受到损害之日起7个工作日内，以书面形式向采购人或采购代理机构提出质疑。</w:t>
      </w:r>
    </w:p>
    <w:p w14:paraId="79790661">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ascii="宋体" w:hAnsi="宋体" w:cs="仿宋_GB2312"/>
          <w:snapToGrid w:val="0"/>
          <w:color w:val="auto"/>
          <w:kern w:val="0"/>
          <w:sz w:val="24"/>
          <w:highlight w:val="none"/>
        </w:rPr>
        <w:t>29</w:t>
      </w:r>
      <w:r>
        <w:rPr>
          <w:rFonts w:hint="eastAsia" w:ascii="宋体" w:hAnsi="宋体" w:cs="仿宋_GB2312"/>
          <w:snapToGrid w:val="0"/>
          <w:color w:val="auto"/>
          <w:kern w:val="0"/>
          <w:sz w:val="24"/>
          <w:highlight w:val="none"/>
          <w:lang w:val="zh-CN"/>
        </w:rPr>
        <w:t>.2</w:t>
      </w:r>
      <w:r>
        <w:rPr>
          <w:rFonts w:hint="eastAsia" w:ascii="Segoe UI" w:hAnsi="Segoe UI" w:cs="Segoe UI"/>
          <w:color w:val="auto"/>
          <w:sz w:val="24"/>
          <w:highlight w:val="none"/>
        </w:rPr>
        <w:t>供应商</w:t>
      </w:r>
      <w:r>
        <w:rPr>
          <w:rFonts w:ascii="Segoe UI" w:hAnsi="Segoe UI" w:cs="Segoe UI"/>
          <w:color w:val="auto"/>
          <w:sz w:val="24"/>
          <w:highlight w:val="none"/>
        </w:rPr>
        <w:t>提出质疑应当提交质疑函和必要的证明材料。质疑函应当包括下列内容：</w:t>
      </w:r>
    </w:p>
    <w:p w14:paraId="32F6AEF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（1）质疑人的</w:t>
      </w:r>
      <w:r>
        <w:rPr>
          <w:rFonts w:hint="eastAsia" w:ascii="宋体" w:hAnsi="宋体" w:cs="宋体"/>
          <w:snapToGrid w:val="0"/>
          <w:color w:val="auto"/>
          <w:sz w:val="24"/>
          <w:highlight w:val="none"/>
          <w:lang w:val="zh-CN"/>
        </w:rPr>
        <w:t>姓名或者名称、地址、邮编、联系人及联系电话；</w:t>
      </w:r>
      <w:r>
        <w:rPr>
          <w:rFonts w:hint="eastAsia" w:ascii="宋体" w:hAnsi="宋体" w:cs="仿宋_GB2312"/>
          <w:color w:val="auto"/>
          <w:sz w:val="24"/>
          <w:highlight w:val="none"/>
        </w:rPr>
        <w:t>；</w:t>
      </w:r>
    </w:p>
    <w:p w14:paraId="3CA36A7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w:t>
      </w:r>
      <w:r>
        <w:rPr>
          <w:rFonts w:hint="eastAsia" w:ascii="宋体" w:hAnsi="宋体" w:cs="宋体"/>
          <w:snapToGrid w:val="0"/>
          <w:color w:val="auto"/>
          <w:sz w:val="24"/>
          <w:highlight w:val="none"/>
          <w:lang w:val="zh-CN"/>
        </w:rPr>
        <w:t>质疑项目的名称、编号；</w:t>
      </w:r>
    </w:p>
    <w:p w14:paraId="643903B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w:t>
      </w:r>
      <w:r>
        <w:rPr>
          <w:rFonts w:ascii="Segoe UI" w:hAnsi="Segoe UI" w:cs="Segoe UI"/>
          <w:color w:val="auto"/>
          <w:sz w:val="24"/>
          <w:highlight w:val="none"/>
        </w:rPr>
        <w:t>具体、明确的质疑事项和与质疑事项相关的请求</w:t>
      </w:r>
      <w:r>
        <w:rPr>
          <w:rFonts w:hint="eastAsia" w:ascii="宋体" w:hAnsi="宋体" w:cs="仿宋_GB2312"/>
          <w:color w:val="auto"/>
          <w:sz w:val="24"/>
          <w:highlight w:val="none"/>
        </w:rPr>
        <w:t>；</w:t>
      </w:r>
    </w:p>
    <w:p w14:paraId="7A4F85A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（4）质疑事项的事实根据、法律依据及其他必要的证明材料；质疑人提供的证明材料属于其他供应商响应文件未公开内容的，应当提供书面材料证明其合法来源；</w:t>
      </w:r>
    </w:p>
    <w:p w14:paraId="57C818A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（5）提出质疑的日期；</w:t>
      </w:r>
    </w:p>
    <w:p w14:paraId="3266EAE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（6）质疑人的署名及签章（</w:t>
      </w:r>
      <w:r>
        <w:rPr>
          <w:rFonts w:hint="eastAsia" w:ascii="Segoe UI" w:hAnsi="Segoe UI" w:cs="Segoe UI"/>
          <w:color w:val="auto"/>
          <w:sz w:val="24"/>
          <w:highlight w:val="none"/>
        </w:rPr>
        <w:t>质疑人</w:t>
      </w:r>
      <w:r>
        <w:rPr>
          <w:rFonts w:ascii="Segoe UI" w:hAnsi="Segoe UI" w:cs="Segoe UI"/>
          <w:color w:val="auto"/>
          <w:sz w:val="24"/>
          <w:highlight w:val="none"/>
        </w:rPr>
        <w:t>为自然人的，应当由本人签字；</w:t>
      </w:r>
      <w:r>
        <w:rPr>
          <w:rFonts w:hint="eastAsia" w:ascii="Segoe UI" w:hAnsi="Segoe UI" w:cs="Segoe UI"/>
          <w:color w:val="auto"/>
          <w:sz w:val="24"/>
          <w:highlight w:val="none"/>
        </w:rPr>
        <w:t>质疑</w:t>
      </w:r>
      <w:r>
        <w:rPr>
          <w:rFonts w:ascii="Segoe UI" w:hAnsi="Segoe UI" w:cs="Segoe UI"/>
          <w:color w:val="auto"/>
          <w:sz w:val="24"/>
          <w:highlight w:val="none"/>
        </w:rPr>
        <w:t>人为法人或者其他组织的，应当由法定代表人、主要负责人，或者其授权代表签字或者盖章，并加盖公章。</w:t>
      </w:r>
      <w:r>
        <w:rPr>
          <w:rFonts w:hint="eastAsia" w:ascii="宋体" w:hAnsi="宋体" w:cs="仿宋_GB2312"/>
          <w:color w:val="auto"/>
          <w:sz w:val="24"/>
          <w:highlight w:val="none"/>
        </w:rPr>
        <w:t>）；</w:t>
      </w:r>
    </w:p>
    <w:p w14:paraId="314F76A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（7）法人授权委托书（质疑人委托代理人办理质疑事务的，应当提供授权委托书，授权委托书应当载明委托代理的具体权限和事项）。</w:t>
      </w:r>
    </w:p>
    <w:p w14:paraId="508744AC">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质疑函不符合上述要求的，采购人或代理机构应书面告知具体事项，质疑人应当按要求进行修改或补充，并在质疑有效期限内提交。</w:t>
      </w:r>
    </w:p>
    <w:p w14:paraId="7062652E">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386" w:name="_Toc46772276"/>
      <w:bookmarkStart w:id="387" w:name="_Toc48688824"/>
      <w:bookmarkStart w:id="388" w:name="_Toc48846144"/>
      <w:bookmarkStart w:id="389" w:name="_Toc51674246"/>
      <w:bookmarkStart w:id="390" w:name="_Toc46771675"/>
      <w:bookmarkStart w:id="391" w:name="_Toc52960588"/>
      <w:bookmarkStart w:id="392" w:name="_Toc52962762"/>
      <w:bookmarkStart w:id="393" w:name="_Toc226713336"/>
      <w:r>
        <w:rPr>
          <w:rFonts w:hint="eastAsia" w:ascii="宋体" w:hAnsi="宋体" w:cs="仿宋_GB2312"/>
          <w:b/>
          <w:color w:val="auto"/>
          <w:sz w:val="24"/>
          <w:highlight w:val="none"/>
        </w:rPr>
        <w:t>3</w:t>
      </w:r>
      <w:r>
        <w:rPr>
          <w:rFonts w:ascii="宋体" w:hAnsi="宋体" w:cs="仿宋_GB2312"/>
          <w:b/>
          <w:color w:val="auto"/>
          <w:sz w:val="24"/>
          <w:highlight w:val="none"/>
        </w:rPr>
        <w:t>0</w:t>
      </w:r>
      <w:r>
        <w:rPr>
          <w:rFonts w:hint="eastAsia" w:ascii="宋体" w:hAnsi="宋体" w:cs="仿宋_GB2312"/>
          <w:b/>
          <w:color w:val="auto"/>
          <w:sz w:val="24"/>
          <w:highlight w:val="none"/>
        </w:rPr>
        <w:t>.质疑回复</w:t>
      </w:r>
      <w:bookmarkEnd w:id="386"/>
      <w:bookmarkEnd w:id="387"/>
      <w:bookmarkEnd w:id="388"/>
      <w:bookmarkEnd w:id="389"/>
      <w:bookmarkEnd w:id="390"/>
      <w:bookmarkEnd w:id="391"/>
      <w:bookmarkEnd w:id="392"/>
      <w:bookmarkEnd w:id="393"/>
    </w:p>
    <w:p w14:paraId="09D088BB">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3</w:t>
      </w:r>
      <w:r>
        <w:rPr>
          <w:rFonts w:ascii="宋体" w:hAnsi="宋体" w:cs="仿宋_GB2312"/>
          <w:snapToGrid w:val="0"/>
          <w:color w:val="auto"/>
          <w:kern w:val="0"/>
          <w:sz w:val="24"/>
          <w:highlight w:val="none"/>
          <w:lang w:val="zh-CN"/>
        </w:rPr>
        <w:t>0</w:t>
      </w:r>
      <w:r>
        <w:rPr>
          <w:rFonts w:hint="eastAsia" w:ascii="宋体" w:hAnsi="宋体" w:cs="仿宋_GB2312"/>
          <w:snapToGrid w:val="0"/>
          <w:color w:val="auto"/>
          <w:kern w:val="0"/>
          <w:sz w:val="24"/>
          <w:highlight w:val="none"/>
          <w:lang w:val="zh-CN"/>
        </w:rPr>
        <w:t>.1采购人或采购代理机构应当在收到供应商的书面质疑后7个工作日内作出答复，并以书面形式通知质疑供应商和其他有关供应商，但答复的内容不得涉及商业秘密。</w:t>
      </w:r>
    </w:p>
    <w:p w14:paraId="201A1A8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3</w:t>
      </w:r>
      <w:r>
        <w:rPr>
          <w:rFonts w:ascii="宋体" w:hAnsi="宋体" w:cs="仿宋_GB2312"/>
          <w:snapToGrid w:val="0"/>
          <w:color w:val="auto"/>
          <w:kern w:val="0"/>
          <w:sz w:val="24"/>
          <w:highlight w:val="none"/>
          <w:lang w:val="zh-CN"/>
        </w:rPr>
        <w:t>0</w:t>
      </w:r>
      <w:r>
        <w:rPr>
          <w:rFonts w:hint="eastAsia" w:ascii="宋体" w:hAnsi="宋体" w:cs="仿宋_GB2312"/>
          <w:snapToGrid w:val="0"/>
          <w:color w:val="auto"/>
          <w:kern w:val="0"/>
          <w:sz w:val="24"/>
          <w:highlight w:val="none"/>
          <w:lang w:val="zh-CN"/>
        </w:rPr>
        <w:t>.2质疑答复应当包括下列内容：</w:t>
      </w:r>
    </w:p>
    <w:p w14:paraId="247816B7">
      <w:pPr>
        <w:tabs>
          <w:tab w:val="left" w:pos="426"/>
        </w:tabs>
        <w:autoSpaceDE w:val="0"/>
        <w:autoSpaceDN w:val="0"/>
        <w:adjustRightInd w:val="0"/>
        <w:snapToGrid w:val="0"/>
        <w:spacing w:line="360" w:lineRule="auto"/>
        <w:ind w:firstLine="480" w:firstLineChars="200"/>
        <w:jc w:val="left"/>
        <w:rPr>
          <w:rFonts w:hint="eastAsia" w:ascii="宋体" w:hAnsi="宋体" w:cs="宋体"/>
          <w:snapToGrid w:val="0"/>
          <w:color w:val="auto"/>
          <w:sz w:val="24"/>
          <w:highlight w:val="none"/>
          <w:lang w:val="zh-CN"/>
        </w:rPr>
      </w:pPr>
      <w:bookmarkStart w:id="394" w:name="_Toc48846145"/>
      <w:bookmarkStart w:id="395" w:name="_Toc51674247"/>
      <w:bookmarkStart w:id="396" w:name="_Toc52962763"/>
      <w:bookmarkStart w:id="397" w:name="_Toc46771676"/>
      <w:bookmarkStart w:id="398" w:name="_Toc46772277"/>
      <w:bookmarkStart w:id="399" w:name="_Toc48688825"/>
      <w:bookmarkStart w:id="400" w:name="_Toc52960589"/>
      <w:r>
        <w:rPr>
          <w:rFonts w:hint="eastAsia" w:ascii="宋体" w:hAnsi="宋体" w:cs="宋体"/>
          <w:snapToGrid w:val="0"/>
          <w:color w:val="auto"/>
          <w:sz w:val="24"/>
          <w:highlight w:val="none"/>
          <w:lang w:val="zh-CN"/>
        </w:rPr>
        <w:t>（1）质疑人的姓名或者名称；</w:t>
      </w:r>
    </w:p>
    <w:p w14:paraId="2E0C3F60">
      <w:pPr>
        <w:tabs>
          <w:tab w:val="left" w:pos="426"/>
        </w:tabs>
        <w:autoSpaceDE w:val="0"/>
        <w:autoSpaceDN w:val="0"/>
        <w:adjustRightInd w:val="0"/>
        <w:snapToGrid w:val="0"/>
        <w:spacing w:line="360" w:lineRule="auto"/>
        <w:ind w:firstLine="480" w:firstLineChars="200"/>
        <w:jc w:val="left"/>
        <w:rPr>
          <w:rFonts w:hint="eastAsia" w:ascii="宋体" w:hAnsi="宋体" w:cs="宋体"/>
          <w:snapToGrid w:val="0"/>
          <w:color w:val="auto"/>
          <w:sz w:val="24"/>
          <w:highlight w:val="none"/>
          <w:lang w:val="zh-CN"/>
        </w:rPr>
      </w:pPr>
      <w:r>
        <w:rPr>
          <w:rFonts w:hint="eastAsia" w:ascii="宋体" w:hAnsi="宋体" w:cs="宋体"/>
          <w:snapToGrid w:val="0"/>
          <w:color w:val="auto"/>
          <w:sz w:val="24"/>
          <w:highlight w:val="none"/>
          <w:lang w:val="zh-CN"/>
        </w:rPr>
        <w:t>（2）收到质疑函的日期、质疑项目名称及编号；</w:t>
      </w:r>
    </w:p>
    <w:p w14:paraId="26E81800">
      <w:pPr>
        <w:tabs>
          <w:tab w:val="left" w:pos="426"/>
        </w:tabs>
        <w:autoSpaceDE w:val="0"/>
        <w:autoSpaceDN w:val="0"/>
        <w:adjustRightInd w:val="0"/>
        <w:snapToGrid w:val="0"/>
        <w:spacing w:line="360" w:lineRule="auto"/>
        <w:ind w:firstLine="480" w:firstLineChars="200"/>
        <w:jc w:val="left"/>
        <w:rPr>
          <w:rFonts w:hint="eastAsia" w:ascii="宋体" w:hAnsi="宋体" w:cs="宋体"/>
          <w:snapToGrid w:val="0"/>
          <w:color w:val="auto"/>
          <w:sz w:val="24"/>
          <w:highlight w:val="none"/>
          <w:lang w:val="zh-CN"/>
        </w:rPr>
      </w:pPr>
      <w:r>
        <w:rPr>
          <w:rFonts w:hint="eastAsia" w:ascii="宋体" w:hAnsi="宋体" w:cs="宋体"/>
          <w:snapToGrid w:val="0"/>
          <w:color w:val="auto"/>
          <w:sz w:val="24"/>
          <w:highlight w:val="none"/>
          <w:lang w:val="zh-CN"/>
        </w:rPr>
        <w:t>（3）质疑事项、质疑答复的具体内容、事实依据和法律依据；</w:t>
      </w:r>
    </w:p>
    <w:p w14:paraId="30ED6E79">
      <w:pPr>
        <w:tabs>
          <w:tab w:val="left" w:pos="426"/>
        </w:tabs>
        <w:autoSpaceDE w:val="0"/>
        <w:autoSpaceDN w:val="0"/>
        <w:adjustRightInd w:val="0"/>
        <w:snapToGrid w:val="0"/>
        <w:spacing w:line="360" w:lineRule="auto"/>
        <w:ind w:firstLine="480" w:firstLineChars="200"/>
        <w:jc w:val="left"/>
        <w:rPr>
          <w:rFonts w:hint="eastAsia" w:ascii="宋体" w:hAnsi="宋体" w:cs="宋体"/>
          <w:snapToGrid w:val="0"/>
          <w:color w:val="auto"/>
          <w:sz w:val="24"/>
          <w:highlight w:val="none"/>
          <w:lang w:val="zh-CN"/>
        </w:rPr>
      </w:pPr>
      <w:r>
        <w:rPr>
          <w:rFonts w:hint="eastAsia" w:ascii="宋体" w:hAnsi="宋体" w:cs="宋体"/>
          <w:snapToGrid w:val="0"/>
          <w:color w:val="auto"/>
          <w:sz w:val="24"/>
          <w:highlight w:val="none"/>
          <w:lang w:val="zh-CN"/>
        </w:rPr>
        <w:t>（</w:t>
      </w:r>
      <w:r>
        <w:rPr>
          <w:rFonts w:hint="eastAsia" w:ascii="宋体" w:hAnsi="宋体" w:cs="宋体"/>
          <w:snapToGrid w:val="0"/>
          <w:color w:val="auto"/>
          <w:sz w:val="24"/>
          <w:highlight w:val="none"/>
        </w:rPr>
        <w:t>4</w:t>
      </w:r>
      <w:r>
        <w:rPr>
          <w:rFonts w:hint="eastAsia" w:ascii="宋体" w:hAnsi="宋体" w:cs="宋体"/>
          <w:snapToGrid w:val="0"/>
          <w:color w:val="auto"/>
          <w:sz w:val="24"/>
          <w:highlight w:val="none"/>
          <w:lang w:val="zh-CN"/>
        </w:rPr>
        <w:t>）质疑答复人名称；</w:t>
      </w:r>
    </w:p>
    <w:p w14:paraId="1FB3F3D2">
      <w:pPr>
        <w:tabs>
          <w:tab w:val="left" w:pos="426"/>
        </w:tabs>
        <w:autoSpaceDE w:val="0"/>
        <w:autoSpaceDN w:val="0"/>
        <w:adjustRightInd w:val="0"/>
        <w:snapToGrid w:val="0"/>
        <w:spacing w:line="360" w:lineRule="auto"/>
        <w:ind w:firstLine="480" w:firstLineChars="200"/>
        <w:jc w:val="left"/>
        <w:rPr>
          <w:rFonts w:hint="eastAsia" w:ascii="宋体" w:hAnsi="宋体" w:cs="仿宋_GB2312"/>
          <w:snapToGrid w:val="0"/>
          <w:color w:val="auto"/>
          <w:kern w:val="0"/>
          <w:sz w:val="24"/>
          <w:highlight w:val="none"/>
          <w:lang w:val="zh-CN"/>
        </w:rPr>
      </w:pPr>
      <w:r>
        <w:rPr>
          <w:rFonts w:hint="eastAsia" w:ascii="宋体" w:hAnsi="宋体" w:cs="宋体"/>
          <w:snapToGrid w:val="0"/>
          <w:color w:val="auto"/>
          <w:sz w:val="24"/>
          <w:highlight w:val="none"/>
          <w:lang w:val="zh-CN"/>
        </w:rPr>
        <w:t>（</w:t>
      </w:r>
      <w:r>
        <w:rPr>
          <w:rFonts w:hint="eastAsia" w:ascii="宋体" w:hAnsi="宋体" w:cs="宋体"/>
          <w:snapToGrid w:val="0"/>
          <w:color w:val="auto"/>
          <w:sz w:val="24"/>
          <w:highlight w:val="none"/>
        </w:rPr>
        <w:t>5</w:t>
      </w:r>
      <w:r>
        <w:rPr>
          <w:rFonts w:hint="eastAsia" w:ascii="宋体" w:hAnsi="宋体" w:cs="宋体"/>
          <w:snapToGrid w:val="0"/>
          <w:color w:val="auto"/>
          <w:sz w:val="24"/>
          <w:highlight w:val="none"/>
          <w:lang w:val="zh-CN"/>
        </w:rPr>
        <w:t>）答复质疑的日期。</w:t>
      </w:r>
      <w:bookmarkEnd w:id="394"/>
      <w:bookmarkEnd w:id="395"/>
      <w:bookmarkEnd w:id="396"/>
      <w:bookmarkEnd w:id="397"/>
      <w:bookmarkEnd w:id="398"/>
      <w:bookmarkEnd w:id="399"/>
      <w:bookmarkEnd w:id="400"/>
    </w:p>
    <w:bookmarkEnd w:id="89"/>
    <w:bookmarkEnd w:id="377"/>
    <w:p w14:paraId="559D8D4A">
      <w:pPr>
        <w:tabs>
          <w:tab w:val="left" w:pos="540"/>
        </w:tabs>
        <w:snapToGrid w:val="0"/>
        <w:spacing w:line="360" w:lineRule="auto"/>
        <w:ind w:firstLine="482" w:firstLineChars="200"/>
        <w:outlineLvl w:val="1"/>
        <w:rPr>
          <w:rFonts w:hint="eastAsia" w:ascii="宋体" w:hAnsi="宋体" w:cs="仿宋_GB2312"/>
          <w:b/>
          <w:snapToGrid w:val="0"/>
          <w:color w:val="auto"/>
          <w:kern w:val="0"/>
          <w:sz w:val="24"/>
          <w:highlight w:val="none"/>
          <w:lang w:val="zh-CN"/>
        </w:rPr>
      </w:pPr>
      <w:bookmarkStart w:id="401" w:name="_Toc226713337"/>
      <w:bookmarkStart w:id="402" w:name="_Hlk60570485"/>
      <w:r>
        <w:rPr>
          <w:rFonts w:hint="eastAsia" w:ascii="宋体" w:hAnsi="宋体" w:cs="仿宋_GB2312"/>
          <w:b/>
          <w:snapToGrid w:val="0"/>
          <w:color w:val="auto"/>
          <w:kern w:val="0"/>
          <w:sz w:val="24"/>
          <w:highlight w:val="none"/>
          <w:lang w:val="zh-CN"/>
        </w:rPr>
        <w:t>（八）政府采购政策</w:t>
      </w:r>
      <w:bookmarkEnd w:id="401"/>
    </w:p>
    <w:p w14:paraId="18422D19">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403" w:name="_Toc226713338"/>
      <w:r>
        <w:rPr>
          <w:rFonts w:hint="eastAsia" w:ascii="宋体" w:hAnsi="宋体" w:cs="仿宋_GB2312"/>
          <w:b/>
          <w:color w:val="auto"/>
          <w:sz w:val="24"/>
          <w:highlight w:val="none"/>
        </w:rPr>
        <w:t>31</w:t>
      </w:r>
      <w:r>
        <w:rPr>
          <w:rFonts w:ascii="宋体" w:hAnsi="宋体" w:cs="仿宋_GB2312"/>
          <w:b/>
          <w:color w:val="auto"/>
          <w:sz w:val="24"/>
          <w:highlight w:val="none"/>
        </w:rPr>
        <w:t>.</w:t>
      </w:r>
      <w:r>
        <w:rPr>
          <w:rFonts w:hint="eastAsia" w:ascii="宋体" w:hAnsi="宋体" w:cs="仿宋_GB2312"/>
          <w:b/>
          <w:color w:val="auto"/>
          <w:sz w:val="24"/>
          <w:highlight w:val="none"/>
        </w:rPr>
        <w:t>是否接受进口产品</w:t>
      </w:r>
      <w:bookmarkEnd w:id="403"/>
    </w:p>
    <w:p w14:paraId="3DC8CA0F">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ascii="宋体" w:hAnsi="宋体" w:cs="仿宋_GB2312"/>
          <w:snapToGrid w:val="0"/>
          <w:color w:val="auto"/>
          <w:kern w:val="0"/>
          <w:sz w:val="24"/>
          <w:highlight w:val="none"/>
          <w:lang w:val="zh-CN"/>
        </w:rPr>
        <w:t>3</w:t>
      </w:r>
      <w:r>
        <w:rPr>
          <w:rFonts w:hint="eastAsia" w:ascii="宋体" w:hAnsi="宋体" w:cs="仿宋_GB2312"/>
          <w:snapToGrid w:val="0"/>
          <w:color w:val="auto"/>
          <w:kern w:val="0"/>
          <w:sz w:val="24"/>
          <w:highlight w:val="none"/>
        </w:rPr>
        <w:t>1</w:t>
      </w:r>
      <w:r>
        <w:rPr>
          <w:rFonts w:ascii="宋体" w:hAnsi="宋体" w:cs="仿宋_GB2312"/>
          <w:snapToGrid w:val="0"/>
          <w:color w:val="auto"/>
          <w:kern w:val="0"/>
          <w:sz w:val="24"/>
          <w:highlight w:val="none"/>
          <w:lang w:val="zh-CN"/>
        </w:rPr>
        <w:t xml:space="preserve">.1 </w:t>
      </w:r>
      <w:r>
        <w:rPr>
          <w:rFonts w:hint="eastAsia" w:ascii="宋体" w:hAnsi="宋体" w:cs="仿宋_GB2312"/>
          <w:snapToGrid w:val="0"/>
          <w:color w:val="auto"/>
          <w:kern w:val="0"/>
          <w:sz w:val="24"/>
          <w:highlight w:val="none"/>
          <w:lang w:val="zh-CN"/>
        </w:rPr>
        <w:t>除非《供应商须知前附表》中有特殊规定，本项目所采购的货物应当为中华人民共和国境内提供。</w:t>
      </w:r>
    </w:p>
    <w:p w14:paraId="5AFC8135">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404" w:name="_Toc226713339"/>
      <w:r>
        <w:rPr>
          <w:rFonts w:hint="eastAsia" w:ascii="宋体" w:hAnsi="宋体" w:cs="仿宋_GB2312"/>
          <w:b/>
          <w:color w:val="auto"/>
          <w:sz w:val="24"/>
          <w:highlight w:val="none"/>
        </w:rPr>
        <w:t>32</w:t>
      </w:r>
      <w:r>
        <w:rPr>
          <w:rFonts w:ascii="宋体" w:hAnsi="宋体" w:cs="仿宋_GB2312"/>
          <w:b/>
          <w:color w:val="auto"/>
          <w:sz w:val="24"/>
          <w:highlight w:val="none"/>
        </w:rPr>
        <w:t>.</w:t>
      </w:r>
      <w:r>
        <w:rPr>
          <w:rFonts w:hint="eastAsia" w:ascii="宋体" w:hAnsi="宋体" w:cs="仿宋_GB2312"/>
          <w:b/>
          <w:color w:val="auto"/>
          <w:sz w:val="24"/>
          <w:highlight w:val="none"/>
        </w:rPr>
        <w:t>中小企业扶持政策</w:t>
      </w:r>
      <w:bookmarkEnd w:id="404"/>
    </w:p>
    <w:p w14:paraId="23F5AD57">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sz w:val="24"/>
          <w:highlight w:val="none"/>
          <w:lang w:val="zh-CN"/>
        </w:rPr>
      </w:pPr>
      <w:r>
        <w:rPr>
          <w:rFonts w:hint="eastAsia" w:ascii="宋体" w:hAnsi="宋体" w:cs="仿宋_GB2312"/>
          <w:snapToGrid w:val="0"/>
          <w:color w:val="auto"/>
          <w:kern w:val="0"/>
          <w:sz w:val="24"/>
          <w:highlight w:val="none"/>
          <w:lang w:val="zh-CN"/>
        </w:rPr>
        <w:t>3</w:t>
      </w:r>
      <w:r>
        <w:rPr>
          <w:rFonts w:hint="eastAsia" w:ascii="宋体" w:hAnsi="宋体" w:cs="仿宋_GB2312"/>
          <w:snapToGrid w:val="0"/>
          <w:color w:val="auto"/>
          <w:kern w:val="0"/>
          <w:sz w:val="24"/>
          <w:highlight w:val="none"/>
        </w:rPr>
        <w:t>2</w:t>
      </w:r>
      <w:r>
        <w:rPr>
          <w:rFonts w:ascii="宋体" w:hAnsi="宋体" w:cs="仿宋_GB2312"/>
          <w:snapToGrid w:val="0"/>
          <w:color w:val="auto"/>
          <w:kern w:val="0"/>
          <w:sz w:val="24"/>
          <w:highlight w:val="none"/>
          <w:lang w:val="zh-CN"/>
        </w:rPr>
        <w:t>.1</w:t>
      </w:r>
      <w:r>
        <w:rPr>
          <w:rFonts w:hint="eastAsia" w:ascii="宋体" w:hAnsi="宋体" w:cs="仿宋_GB2312"/>
          <w:snapToGrid w:val="0"/>
          <w:color w:val="auto"/>
          <w:sz w:val="24"/>
          <w:highlight w:val="none"/>
          <w:lang w:val="zh-CN"/>
        </w:rPr>
        <w:t>为促进中小企业发展，依据财政部、工业和信息化部《</w:t>
      </w:r>
      <w:r>
        <w:rPr>
          <w:rFonts w:ascii="宋体" w:hAnsi="宋体" w:cs="仿宋_GB2312"/>
          <w:snapToGrid w:val="0"/>
          <w:color w:val="auto"/>
          <w:sz w:val="24"/>
          <w:highlight w:val="none"/>
          <w:lang w:val="zh-CN"/>
        </w:rPr>
        <w:t>关于印发</w:t>
      </w:r>
      <w:r>
        <w:rPr>
          <w:rFonts w:hint="eastAsia" w:ascii="宋体" w:hAnsi="宋体" w:cs="仿宋_GB2312"/>
          <w:snapToGrid w:val="0"/>
          <w:color w:val="auto"/>
          <w:sz w:val="24"/>
          <w:highlight w:val="none"/>
          <w:lang w:val="zh-CN"/>
        </w:rPr>
        <w:t>&lt;</w:t>
      </w:r>
      <w:r>
        <w:rPr>
          <w:rFonts w:ascii="宋体" w:hAnsi="宋体" w:cs="仿宋_GB2312"/>
          <w:snapToGrid w:val="0"/>
          <w:color w:val="auto"/>
          <w:sz w:val="24"/>
          <w:highlight w:val="none"/>
          <w:lang w:val="zh-CN"/>
        </w:rPr>
        <w:t>政府采购促进中小企业发展管理办法</w:t>
      </w:r>
      <w:r>
        <w:rPr>
          <w:rFonts w:hint="eastAsia" w:ascii="宋体" w:hAnsi="宋体" w:cs="仿宋_GB2312"/>
          <w:snapToGrid w:val="0"/>
          <w:color w:val="auto"/>
          <w:sz w:val="24"/>
          <w:highlight w:val="none"/>
          <w:lang w:val="zh-CN"/>
        </w:rPr>
        <w:t>&gt;</w:t>
      </w:r>
      <w:r>
        <w:rPr>
          <w:rFonts w:ascii="宋体" w:hAnsi="宋体" w:cs="仿宋_GB2312"/>
          <w:snapToGrid w:val="0"/>
          <w:color w:val="auto"/>
          <w:sz w:val="24"/>
          <w:highlight w:val="none"/>
          <w:lang w:val="zh-CN"/>
        </w:rPr>
        <w:t>的通知</w:t>
      </w:r>
      <w:r>
        <w:rPr>
          <w:rFonts w:hint="eastAsia" w:ascii="宋体" w:hAnsi="宋体" w:cs="仿宋_GB2312"/>
          <w:snapToGrid w:val="0"/>
          <w:color w:val="auto"/>
          <w:sz w:val="24"/>
          <w:highlight w:val="none"/>
          <w:lang w:val="zh-CN"/>
        </w:rPr>
        <w:t>》（财库[2020]46号）、财政部 司法部《关于政府采购支持监狱企业发展有关问题的通知》（财库[2014]68号）、财政部 民政部 中国残疾人联合会《关于促进残疾人就业政府采购政策的通知》（财库[2017]141号），本项目供应商如符合上述文件规定的，需提供《中小企业声明函》、监狱企业证明文件、</w:t>
      </w:r>
      <w:r>
        <w:rPr>
          <w:rFonts w:ascii="宋体" w:hAnsi="宋体" w:cs="仿宋_GB2312"/>
          <w:snapToGrid w:val="0"/>
          <w:color w:val="auto"/>
          <w:sz w:val="24"/>
          <w:highlight w:val="none"/>
          <w:lang w:val="zh-CN"/>
        </w:rPr>
        <w:t>《残疾人福利性单位声明函》</w:t>
      </w:r>
      <w:r>
        <w:rPr>
          <w:rFonts w:hint="eastAsia" w:ascii="宋体" w:hAnsi="宋体" w:cs="仿宋_GB2312"/>
          <w:snapToGrid w:val="0"/>
          <w:color w:val="auto"/>
          <w:sz w:val="24"/>
          <w:highlight w:val="none"/>
          <w:lang w:val="zh-CN"/>
        </w:rPr>
        <w:t>，评审时将对供应商报价给予一定比例的扣除，用扣除后的价格参与评审。具体扣除比例详见《供应商须知前附表》。</w:t>
      </w:r>
    </w:p>
    <w:p w14:paraId="2307A957">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sz w:val="24"/>
          <w:highlight w:val="none"/>
          <w:lang w:val="zh-CN"/>
        </w:rPr>
      </w:pPr>
      <w:r>
        <w:rPr>
          <w:rFonts w:hint="eastAsia" w:ascii="宋体" w:hAnsi="宋体" w:cs="仿宋_GB2312"/>
          <w:snapToGrid w:val="0"/>
          <w:color w:val="auto"/>
          <w:sz w:val="24"/>
          <w:highlight w:val="none"/>
          <w:lang w:val="zh-CN"/>
        </w:rPr>
        <w:t>依据湖北省财政厅湖北省经济和信息化厅《关于进一步加强政府采购促进中小企业发展的通知》（鄂财采发〔2021〕8号）的规定，对于非专门面向中小企业的项目或采购包，按照《政府采购促进中小企业发展管理办法》（财库[2020]46号）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环境标志产品政府采购品目》范围内，获得相关证书的企业。</w:t>
      </w:r>
    </w:p>
    <w:p w14:paraId="77F8341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sz w:val="24"/>
          <w:highlight w:val="none"/>
          <w:lang w:val="zh-CN"/>
        </w:rPr>
      </w:pPr>
      <w:r>
        <w:rPr>
          <w:rFonts w:hint="eastAsia" w:ascii="宋体" w:hAnsi="宋体" w:cs="仿宋_GB2312"/>
          <w:snapToGrid w:val="0"/>
          <w:color w:val="auto"/>
          <w:sz w:val="24"/>
          <w:highlight w:val="none"/>
          <w:lang w:val="zh-CN"/>
        </w:rPr>
        <w:t>对中小企业在资金支付期限方面的优惠措施：按《湖北省财政厅湖北省经济和信息化厅关于进一步加强政府采购促进中小企业发展的通知》鄂财采发〔2021〕8 号执行。</w:t>
      </w:r>
    </w:p>
    <w:p w14:paraId="07F2324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sz w:val="24"/>
          <w:highlight w:val="none"/>
          <w:lang w:val="zh-CN"/>
        </w:rPr>
      </w:pPr>
      <w:r>
        <w:rPr>
          <w:rFonts w:hint="eastAsia" w:ascii="宋体" w:hAnsi="宋体" w:cs="仿宋_GB2312"/>
          <w:snapToGrid w:val="0"/>
          <w:color w:val="auto"/>
          <w:sz w:val="24"/>
          <w:highlight w:val="none"/>
          <w:lang w:val="zh-CN"/>
        </w:rPr>
        <w:t>中小企业划型标准详见附件：工业和信息化部 国家统计局 国家发展和改革委员会 财政部《中小企业划型标准规定》（工信部联企业〔2011〕300号）。</w:t>
      </w:r>
    </w:p>
    <w:p w14:paraId="717F1645">
      <w:pPr>
        <w:tabs>
          <w:tab w:val="left" w:pos="540"/>
        </w:tabs>
        <w:snapToGrid w:val="0"/>
        <w:spacing w:line="360" w:lineRule="auto"/>
        <w:ind w:firstLine="482" w:firstLineChars="200"/>
        <w:outlineLvl w:val="1"/>
        <w:rPr>
          <w:rFonts w:hint="eastAsia" w:ascii="宋体" w:hAnsi="宋体" w:cs="仿宋_GB2312"/>
          <w:b/>
          <w:color w:val="auto"/>
          <w:sz w:val="24"/>
          <w:highlight w:val="none"/>
        </w:rPr>
      </w:pPr>
      <w:bookmarkStart w:id="405" w:name="_Toc226713340"/>
      <w:r>
        <w:rPr>
          <w:rFonts w:hint="eastAsia" w:ascii="宋体" w:hAnsi="宋体" w:cs="仿宋_GB2312"/>
          <w:b/>
          <w:color w:val="auto"/>
          <w:sz w:val="24"/>
          <w:highlight w:val="none"/>
        </w:rPr>
        <w:t>33</w:t>
      </w:r>
      <w:r>
        <w:rPr>
          <w:rFonts w:ascii="宋体" w:hAnsi="宋体" w:cs="仿宋_GB2312"/>
          <w:b/>
          <w:color w:val="auto"/>
          <w:sz w:val="24"/>
          <w:highlight w:val="none"/>
        </w:rPr>
        <w:t>.</w:t>
      </w:r>
      <w:r>
        <w:rPr>
          <w:rFonts w:hint="eastAsia" w:ascii="宋体" w:hAnsi="宋体" w:cs="仿宋_GB2312"/>
          <w:b/>
          <w:color w:val="auto"/>
          <w:sz w:val="24"/>
          <w:highlight w:val="none"/>
        </w:rPr>
        <w:t>节能产品、环境标志产品采购政策</w:t>
      </w:r>
      <w:bookmarkEnd w:id="405"/>
    </w:p>
    <w:p w14:paraId="33863E6B">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ascii="宋体" w:hAnsi="宋体" w:cs="仿宋_GB2312"/>
          <w:snapToGrid w:val="0"/>
          <w:color w:val="auto"/>
          <w:kern w:val="0"/>
          <w:sz w:val="24"/>
          <w:highlight w:val="none"/>
          <w:lang w:val="zh-CN"/>
        </w:rPr>
        <w:t>3</w:t>
      </w:r>
      <w:r>
        <w:rPr>
          <w:rFonts w:hint="eastAsia" w:ascii="宋体" w:hAnsi="宋体" w:cs="仿宋_GB2312"/>
          <w:snapToGrid w:val="0"/>
          <w:color w:val="auto"/>
          <w:kern w:val="0"/>
          <w:sz w:val="24"/>
          <w:highlight w:val="none"/>
        </w:rPr>
        <w:t>3</w:t>
      </w:r>
      <w:r>
        <w:rPr>
          <w:rFonts w:ascii="宋体" w:hAnsi="宋体" w:cs="仿宋_GB2312"/>
          <w:snapToGrid w:val="0"/>
          <w:color w:val="auto"/>
          <w:kern w:val="0"/>
          <w:sz w:val="24"/>
          <w:highlight w:val="none"/>
          <w:lang w:val="zh-CN"/>
        </w:rPr>
        <w:t>.1</w:t>
      </w:r>
      <w:r>
        <w:rPr>
          <w:rFonts w:hint="eastAsia" w:ascii="宋体" w:hAnsi="宋体" w:cs="仿宋_GB2312"/>
          <w:snapToGrid w:val="0"/>
          <w:color w:val="auto"/>
          <w:kern w:val="0"/>
          <w:sz w:val="24"/>
          <w:highlight w:val="none"/>
        </w:rPr>
        <w:t>依据财库[2019]19号文的规定，投标产品为《节能产品政府采购品目清单》内容的，须提供国家确定的认证机构出具的节能产品认证证书。</w:t>
      </w:r>
    </w:p>
    <w:p w14:paraId="4015515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rPr>
        <w:t>供应商所投产品如属于政府优先采购节能产品范围的，给予该项产品价格1%的扣除，用扣除后的价格参与评审。</w:t>
      </w:r>
    </w:p>
    <w:p w14:paraId="0CDE0824">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ascii="宋体" w:hAnsi="宋体" w:cs="仿宋_GB2312"/>
          <w:snapToGrid w:val="0"/>
          <w:color w:val="auto"/>
          <w:kern w:val="0"/>
          <w:sz w:val="24"/>
          <w:highlight w:val="none"/>
          <w:lang w:val="zh-CN"/>
        </w:rPr>
        <w:t>3</w:t>
      </w:r>
      <w:r>
        <w:rPr>
          <w:rFonts w:hint="eastAsia" w:ascii="宋体" w:hAnsi="宋体" w:cs="仿宋_GB2312"/>
          <w:snapToGrid w:val="0"/>
          <w:color w:val="auto"/>
          <w:kern w:val="0"/>
          <w:sz w:val="24"/>
          <w:highlight w:val="none"/>
        </w:rPr>
        <w:t>3</w:t>
      </w:r>
      <w:r>
        <w:rPr>
          <w:rFonts w:ascii="宋体" w:hAnsi="宋体" w:cs="仿宋_GB2312"/>
          <w:snapToGrid w:val="0"/>
          <w:color w:val="auto"/>
          <w:kern w:val="0"/>
          <w:sz w:val="24"/>
          <w:highlight w:val="none"/>
          <w:lang w:val="zh-CN"/>
        </w:rPr>
        <w:t>.2</w:t>
      </w:r>
      <w:r>
        <w:rPr>
          <w:rFonts w:hint="eastAsia" w:ascii="宋体" w:hAnsi="宋体" w:cs="仿宋_GB2312"/>
          <w:snapToGrid w:val="0"/>
          <w:color w:val="auto"/>
          <w:kern w:val="0"/>
          <w:sz w:val="24"/>
          <w:highlight w:val="none"/>
        </w:rPr>
        <w:t>依据财库[2019]18号文的规定，投标产品为《环保标志产品政府采购品目清单》内容的，须提供国家确定的认证机构出具的环保标志产品认证证书，给予该项产品价格1%的扣除，用扣除后的价格参与评审。</w:t>
      </w:r>
    </w:p>
    <w:bookmarkEnd w:id="402"/>
    <w:p w14:paraId="3CEB13E3">
      <w:pPr>
        <w:tabs>
          <w:tab w:val="left" w:pos="540"/>
        </w:tabs>
        <w:snapToGrid w:val="0"/>
        <w:spacing w:line="360" w:lineRule="auto"/>
        <w:ind w:firstLine="482" w:firstLineChars="200"/>
        <w:outlineLvl w:val="1"/>
        <w:rPr>
          <w:rFonts w:hint="eastAsia" w:ascii="宋体" w:hAnsi="宋体" w:cs="仿宋_GB2312"/>
          <w:b/>
          <w:snapToGrid w:val="0"/>
          <w:color w:val="auto"/>
          <w:kern w:val="0"/>
          <w:sz w:val="24"/>
          <w:highlight w:val="none"/>
          <w:lang w:val="zh-CN"/>
        </w:rPr>
      </w:pPr>
      <w:bookmarkStart w:id="406" w:name="_Toc226713341"/>
      <w:r>
        <w:rPr>
          <w:rFonts w:hint="eastAsia" w:ascii="宋体" w:hAnsi="宋体" w:cs="仿宋_GB2312"/>
          <w:b/>
          <w:snapToGrid w:val="0"/>
          <w:color w:val="auto"/>
          <w:kern w:val="0"/>
          <w:sz w:val="24"/>
          <w:highlight w:val="none"/>
          <w:lang w:val="zh-CN"/>
        </w:rPr>
        <w:t>（九）其他要求</w:t>
      </w:r>
      <w:bookmarkEnd w:id="406"/>
    </w:p>
    <w:p w14:paraId="2166B7E5">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见《供应商须知前附表》。</w:t>
      </w:r>
    </w:p>
    <w:p w14:paraId="0F2602B1">
      <w:pPr>
        <w:autoSpaceDE w:val="0"/>
        <w:autoSpaceDN w:val="0"/>
        <w:adjustRightInd w:val="0"/>
        <w:snapToGrid w:val="0"/>
        <w:spacing w:line="360" w:lineRule="auto"/>
        <w:rPr>
          <w:rFonts w:hint="eastAsia" w:ascii="宋体" w:hAnsi="宋体" w:cs="仿宋_GB2312"/>
          <w:color w:val="auto"/>
          <w:sz w:val="24"/>
          <w:highlight w:val="none"/>
        </w:rPr>
      </w:pPr>
    </w:p>
    <w:p w14:paraId="4041F1FB">
      <w:pPr>
        <w:pStyle w:val="2"/>
        <w:spacing w:before="0" w:after="0" w:line="360" w:lineRule="auto"/>
        <w:ind w:firstLine="640"/>
        <w:rPr>
          <w:rFonts w:hint="eastAsia" w:ascii="微软雅黑" w:hAnsi="微软雅黑" w:eastAsia="微软雅黑"/>
          <w:color w:val="auto"/>
          <w:szCs w:val="32"/>
          <w:highlight w:val="none"/>
        </w:rPr>
      </w:pPr>
      <w:bookmarkStart w:id="407" w:name="_Toc226713342"/>
      <w:r>
        <w:rPr>
          <w:rFonts w:hint="eastAsia" w:ascii="微软雅黑" w:hAnsi="微软雅黑" w:eastAsia="微软雅黑"/>
          <w:color w:val="auto"/>
          <w:szCs w:val="32"/>
          <w:highlight w:val="none"/>
        </w:rPr>
        <w:t>第三章 项目采购需求</w:t>
      </w:r>
      <w:bookmarkEnd w:id="407"/>
      <w:bookmarkStart w:id="408" w:name="_Toc162164501"/>
      <w:bookmarkStart w:id="409" w:name="_Toc535832547"/>
    </w:p>
    <w:p w14:paraId="3CECEE12">
      <w:pPr>
        <w:keepNext/>
        <w:keepLines/>
        <w:spacing w:line="360" w:lineRule="auto"/>
        <w:ind w:firstLine="482" w:firstLineChars="200"/>
        <w:outlineLvl w:val="1"/>
        <w:rPr>
          <w:rFonts w:hint="eastAsia" w:ascii="宋体" w:hAnsi="宋体" w:cs="仿宋_GB2312"/>
          <w:b/>
          <w:color w:val="auto"/>
          <w:sz w:val="24"/>
          <w:highlight w:val="none"/>
        </w:rPr>
      </w:pPr>
      <w:bookmarkStart w:id="410" w:name="_Toc161049870"/>
      <w:bookmarkStart w:id="411" w:name="_Toc226713343"/>
      <w:r>
        <w:rPr>
          <w:rFonts w:hint="eastAsia" w:ascii="宋体" w:hAnsi="宋体" w:cs="仿宋_GB2312"/>
          <w:b/>
          <w:color w:val="auto"/>
          <w:sz w:val="24"/>
          <w:highlight w:val="none"/>
        </w:rPr>
        <w:t>一、项目概况</w:t>
      </w:r>
      <w:bookmarkEnd w:id="410"/>
      <w:bookmarkEnd w:id="411"/>
    </w:p>
    <w:p w14:paraId="6E35456B">
      <w:pPr>
        <w:tabs>
          <w:tab w:val="left" w:pos="426"/>
        </w:tabs>
        <w:autoSpaceDE w:val="0"/>
        <w:autoSpaceDN w:val="0"/>
        <w:adjustRightInd w:val="0"/>
        <w:snapToGrid w:val="0"/>
        <w:spacing w:line="360" w:lineRule="auto"/>
        <w:ind w:firstLine="480" w:firstLineChars="200"/>
        <w:rPr>
          <w:rFonts w:ascii="宋体" w:hAnsi="宋体" w:cs="仿宋_GB2312"/>
          <w:bCs/>
          <w:color w:val="auto"/>
          <w:sz w:val="24"/>
          <w:highlight w:val="none"/>
        </w:rPr>
      </w:pPr>
      <w:bookmarkStart w:id="412" w:name="_Toc161049871"/>
      <w:r>
        <w:rPr>
          <w:rFonts w:hint="eastAsia" w:ascii="宋体" w:hAnsi="宋体" w:cs="仿宋_GB2312"/>
          <w:bCs/>
          <w:color w:val="auto"/>
          <w:sz w:val="24"/>
          <w:highlight w:val="none"/>
        </w:rPr>
        <w:t>开展大楼建筑物可靠性及抗震鉴定项目。</w:t>
      </w:r>
      <w:r>
        <w:rPr>
          <w:rFonts w:ascii="宋体" w:hAnsi="宋体" w:cs="仿宋_GB2312"/>
          <w:bCs/>
          <w:color w:val="auto"/>
          <w:sz w:val="24"/>
          <w:highlight w:val="none"/>
          <w:lang w:val="en-US" w:eastAsia="zh-CN"/>
        </w:rPr>
        <w:t>武汉卫生应急业务大楼建成于1996年，建筑层数15层，原系武汉市疾病预防控制中心行政业务用房，建成至今已近30年。2013年左右实施外墙加装工程，后期因入驻单位多次对建筑局部进行调整、改造，建筑结构安全状况需进一步核查。为贯彻落实省卫健委《关于进一步做好卫生健康系统重点风险隐患排查工作的紧急通知》及市安委会《全市高层建筑重大火灾风险隐患排查整治专项行动实施方案》要求，武汉市卫生健康信息中心作为该大楼物业牵头管理单位，为切实消除楼顶水箱注水量不足等消防安全隐患，保障建筑结构安全，拟</w:t>
      </w:r>
      <w:r>
        <w:rPr>
          <w:rFonts w:hint="eastAsia" w:ascii="宋体" w:hAnsi="宋体" w:cs="仿宋_GB2312"/>
          <w:bCs/>
          <w:color w:val="auto"/>
          <w:sz w:val="24"/>
          <w:highlight w:val="none"/>
          <w:lang w:val="en-US" w:eastAsia="zh-CN"/>
        </w:rPr>
        <w:t>开展</w:t>
      </w:r>
      <w:r>
        <w:rPr>
          <w:rFonts w:ascii="宋体" w:hAnsi="宋体" w:cs="仿宋_GB2312"/>
          <w:bCs/>
          <w:color w:val="auto"/>
          <w:sz w:val="24"/>
          <w:highlight w:val="none"/>
          <w:lang w:val="en-US" w:eastAsia="zh-CN"/>
        </w:rPr>
        <w:t>卫生应急业务大楼建筑物可靠性鉴定及抗震鉴定项目。</w:t>
      </w:r>
    </w:p>
    <w:p w14:paraId="0FC7F1A0">
      <w:pPr>
        <w:keepNext/>
        <w:keepLines/>
        <w:numPr>
          <w:ilvl w:val="0"/>
          <w:numId w:val="3"/>
        </w:numPr>
        <w:spacing w:line="360" w:lineRule="auto"/>
        <w:ind w:firstLine="482" w:firstLineChars="200"/>
        <w:outlineLvl w:val="1"/>
        <w:rPr>
          <w:rFonts w:hint="eastAsia" w:ascii="宋体" w:hAnsi="宋体" w:cs="仿宋_GB2312"/>
          <w:b/>
          <w:color w:val="auto"/>
          <w:sz w:val="24"/>
          <w:highlight w:val="none"/>
          <w:lang w:val="zh-CN"/>
        </w:rPr>
      </w:pPr>
      <w:bookmarkStart w:id="413" w:name="_Toc226713344"/>
      <w:r>
        <w:rPr>
          <w:rFonts w:hint="eastAsia" w:ascii="宋体" w:hAnsi="宋体" w:cs="仿宋_GB2312"/>
          <w:b/>
          <w:color w:val="auto"/>
          <w:sz w:val="24"/>
          <w:highlight w:val="none"/>
        </w:rPr>
        <w:t>服务内容</w:t>
      </w:r>
      <w:bookmarkEnd w:id="412"/>
      <w:r>
        <w:rPr>
          <w:rFonts w:hint="eastAsia" w:ascii="宋体" w:hAnsi="宋体" w:cs="仿宋_GB2312"/>
          <w:b/>
          <w:color w:val="auto"/>
          <w:sz w:val="24"/>
          <w:highlight w:val="none"/>
        </w:rPr>
        <w:t>及要求</w:t>
      </w:r>
      <w:bookmarkEnd w:id="413"/>
    </w:p>
    <w:p w14:paraId="048D3450">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ascii="宋体" w:hAnsi="宋体" w:cs="仿宋_GB2312"/>
          <w:snapToGrid w:val="0"/>
          <w:color w:val="auto"/>
          <w:kern w:val="0"/>
          <w:sz w:val="24"/>
          <w:highlight w:val="none"/>
        </w:rPr>
        <w:t>1.</w:t>
      </w:r>
      <w:r>
        <w:rPr>
          <w:rFonts w:hint="eastAsia" w:ascii="宋体" w:hAnsi="宋体" w:cs="仿宋_GB2312"/>
          <w:snapToGrid w:val="0"/>
          <w:color w:val="auto"/>
          <w:kern w:val="0"/>
          <w:sz w:val="24"/>
          <w:highlight w:val="none"/>
        </w:rPr>
        <w:t>检测范围</w:t>
      </w:r>
    </w:p>
    <w:p w14:paraId="23D6966C">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hint="eastAsia" w:ascii="宋体" w:hAnsi="宋体" w:cs="仿宋_GB2312"/>
          <w:bCs/>
          <w:color w:val="auto"/>
          <w:sz w:val="24"/>
          <w:highlight w:val="none"/>
          <w:lang w:eastAsia="zh-CN"/>
        </w:rPr>
        <w:t>（</w:t>
      </w:r>
      <w:r>
        <w:rPr>
          <w:rFonts w:hint="eastAsia" w:ascii="宋体" w:hAnsi="宋体" w:cs="仿宋_GB2312"/>
          <w:bCs/>
          <w:color w:val="auto"/>
          <w:sz w:val="24"/>
          <w:highlight w:val="none"/>
          <w:lang w:val="en-US" w:eastAsia="zh-CN"/>
        </w:rPr>
        <w:t>1</w:t>
      </w:r>
      <w:r>
        <w:rPr>
          <w:rFonts w:hint="eastAsia" w:ascii="宋体" w:hAnsi="宋体" w:cs="仿宋_GB2312"/>
          <w:bCs/>
          <w:color w:val="auto"/>
          <w:sz w:val="24"/>
          <w:highlight w:val="none"/>
          <w:lang w:eastAsia="zh-CN"/>
        </w:rPr>
        <w:t>）</w:t>
      </w:r>
      <w:r>
        <w:rPr>
          <w:rFonts w:hint="eastAsia" w:ascii="宋体" w:hAnsi="宋体" w:cs="仿宋_GB2312"/>
          <w:bCs/>
          <w:color w:val="auto"/>
          <w:sz w:val="24"/>
          <w:highlight w:val="none"/>
        </w:rPr>
        <w:t>对武汉市卫生应急业务大楼进行可靠性及及抗震鉴定，检测内容包括但不限于：房屋测绘、结构现状检测、钻芯法检测混凝土抗压强度、混凝土构件钢筋配置检测、混凝土构件截面尺寸检测、混凝土构件碳化深度检测、混凝土梁挠度检测、建筑物整体倾斜观测、并根据《民用建筑可靠性鉴定标准》（GB 50292-2015）以及《建筑抗震鉴定标准》（GB50023-2009），按构件（分为地基基础、上部承重结构和围护系统承重部分）、子单元和鉴定单元三个层次进行安全性鉴定以及抗震鉴定，通过对建筑物的全面检测，查明房屋现状，检测标准需符合国家、湖北省、武汉市相关标准，检测机构根据检测内容出具检测报告及对检测成果的真实性负责，并提交市房屋安全信息管理系统存档及在江岸区房管部门备案。</w:t>
      </w:r>
    </w:p>
    <w:p w14:paraId="77F02BB5">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cs="Times New Roman"/>
          <w:color w:val="auto"/>
          <w:kern w:val="2"/>
          <w:sz w:val="24"/>
          <w:szCs w:val="22"/>
          <w:highlight w:val="none"/>
          <w:lang w:val="en-US" w:eastAsia="zh-CN" w:bidi="ar"/>
        </w:rPr>
        <w:t>（2）供应商</w:t>
      </w:r>
      <w:r>
        <w:rPr>
          <w:rFonts w:hint="eastAsia" w:ascii="宋体" w:hAnsi="宋体" w:eastAsia="宋体" w:cs="Times New Roman"/>
          <w:color w:val="auto"/>
          <w:kern w:val="2"/>
          <w:sz w:val="24"/>
          <w:szCs w:val="22"/>
          <w:highlight w:val="none"/>
          <w:lang w:val="en-US" w:eastAsia="zh-CN" w:bidi="ar"/>
        </w:rPr>
        <w:t>出具的检测报告应对大楼后期加装的外墙饰面、电梯、水箱</w:t>
      </w:r>
      <w:r>
        <w:rPr>
          <w:rFonts w:hint="eastAsia" w:ascii="宋体" w:hAnsi="宋体" w:cs="Times New Roman"/>
          <w:color w:val="auto"/>
          <w:kern w:val="2"/>
          <w:sz w:val="24"/>
          <w:szCs w:val="22"/>
          <w:highlight w:val="none"/>
          <w:lang w:val="en-US" w:eastAsia="zh-CN" w:bidi="ar"/>
        </w:rPr>
        <w:t>、机房</w:t>
      </w:r>
      <w:r>
        <w:rPr>
          <w:rFonts w:hint="eastAsia" w:ascii="宋体" w:hAnsi="宋体" w:eastAsia="宋体" w:cs="Times New Roman"/>
          <w:color w:val="auto"/>
          <w:kern w:val="2"/>
          <w:sz w:val="24"/>
          <w:szCs w:val="22"/>
          <w:highlight w:val="none"/>
          <w:lang w:val="en-US" w:eastAsia="zh-CN" w:bidi="ar"/>
        </w:rPr>
        <w:t>等部位对大楼的建筑物可靠性和抗震是否影响需得出明确结论。</w:t>
      </w:r>
    </w:p>
    <w:p w14:paraId="5D98CEED">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cs="Times New Roman"/>
          <w:color w:val="auto"/>
          <w:kern w:val="2"/>
          <w:sz w:val="24"/>
          <w:szCs w:val="22"/>
          <w:highlight w:val="none"/>
          <w:lang w:val="en-US" w:eastAsia="zh-CN" w:bidi="ar"/>
        </w:rPr>
        <w:t>（3）供应商在检测过程中应</w:t>
      </w:r>
      <w:r>
        <w:rPr>
          <w:rFonts w:hint="eastAsia" w:ascii="宋体" w:hAnsi="宋体" w:eastAsia="宋体" w:cs="Times New Roman"/>
          <w:color w:val="auto"/>
          <w:kern w:val="2"/>
          <w:sz w:val="24"/>
          <w:szCs w:val="22"/>
          <w:highlight w:val="none"/>
          <w:lang w:val="en-US" w:eastAsia="zh-CN" w:bidi="ar"/>
        </w:rPr>
        <w:t>对检测房屋中的各类设备、家具、资料等物质进行成品保护，对检测过程中因钻孔取样等技术措施造成的孔洞进行填充修补；因检测行为对既有房屋的顶面、墙面、地面等各部位的污染进行清理修复；对检测过程中产生的垃圾进行清理外运。</w:t>
      </w:r>
    </w:p>
    <w:p w14:paraId="27BB7B1C">
      <w:pPr>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br w:type="page"/>
      </w:r>
    </w:p>
    <w:p w14:paraId="3782CF59">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en-US" w:eastAsia="zh-CN"/>
        </w:rPr>
      </w:pPr>
      <w:r>
        <w:rPr>
          <w:rFonts w:hint="eastAsia" w:ascii="宋体" w:hAnsi="宋体" w:cs="仿宋_GB2312"/>
          <w:snapToGrid w:val="0"/>
          <w:color w:val="auto"/>
          <w:kern w:val="0"/>
          <w:sz w:val="24"/>
          <w:highlight w:val="none"/>
          <w:lang w:val="en-US" w:eastAsia="zh-CN"/>
        </w:rPr>
        <w:t>2.检测清单</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8"/>
        <w:gridCol w:w="1266"/>
        <w:gridCol w:w="2736"/>
        <w:gridCol w:w="846"/>
        <w:gridCol w:w="849"/>
        <w:gridCol w:w="1352"/>
      </w:tblGrid>
      <w:tr w14:paraId="6415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0" w:type="auto"/>
            <w:shd w:val="clear" w:color="auto" w:fill="BEBEBE" w:themeFill="background1" w:themeFillShade="BF"/>
            <w:vAlign w:val="center"/>
          </w:tcPr>
          <w:p w14:paraId="719D2B47">
            <w:pPr>
              <w:keepNext w:val="0"/>
              <w:keepLines w:val="0"/>
              <w:widowControl w:val="0"/>
              <w:suppressLineNumbers w:val="0"/>
              <w:adjustRightInd w:val="0"/>
              <w:snapToGrid w:val="0"/>
              <w:spacing w:before="0" w:beforeAutospacing="0" w:after="0" w:afterAutospacing="0"/>
              <w:ind w:left="0" w:right="0"/>
              <w:jc w:val="center"/>
              <w:rPr>
                <w:rFonts w:hint="default"/>
                <w:b/>
                <w:bCs/>
                <w:color w:val="auto"/>
                <w:szCs w:val="21"/>
                <w:highlight w:val="none"/>
                <w:lang w:val="en-US"/>
              </w:rPr>
            </w:pPr>
            <w:r>
              <w:rPr>
                <w:rFonts w:hint="eastAsia" w:ascii="Calibri" w:hAnsi="Calibri" w:eastAsia="宋体" w:cs="宋体"/>
                <w:b/>
                <w:bCs/>
                <w:color w:val="auto"/>
                <w:kern w:val="2"/>
                <w:sz w:val="21"/>
                <w:szCs w:val="21"/>
                <w:highlight w:val="none"/>
                <w:lang w:val="en-US" w:eastAsia="zh-CN" w:bidi="ar"/>
              </w:rPr>
              <w:t>序号</w:t>
            </w:r>
          </w:p>
        </w:tc>
        <w:tc>
          <w:tcPr>
            <w:tcW w:w="0" w:type="auto"/>
            <w:gridSpan w:val="2"/>
            <w:shd w:val="clear" w:color="auto" w:fill="BEBEBE" w:themeFill="background1" w:themeFillShade="BF"/>
            <w:vAlign w:val="center"/>
          </w:tcPr>
          <w:p w14:paraId="355B58A1">
            <w:pPr>
              <w:keepNext w:val="0"/>
              <w:keepLines w:val="0"/>
              <w:widowControl w:val="0"/>
              <w:suppressLineNumbers w:val="0"/>
              <w:adjustRightInd w:val="0"/>
              <w:snapToGrid w:val="0"/>
              <w:spacing w:before="0" w:beforeAutospacing="0" w:after="0" w:afterAutospacing="0"/>
              <w:ind w:left="0" w:right="0"/>
              <w:jc w:val="center"/>
              <w:rPr>
                <w:rFonts w:hint="default"/>
                <w:b/>
                <w:bCs/>
                <w:color w:val="auto"/>
                <w:szCs w:val="21"/>
                <w:highlight w:val="none"/>
                <w:lang w:val="en-US"/>
              </w:rPr>
            </w:pPr>
            <w:r>
              <w:rPr>
                <w:rFonts w:hint="eastAsia" w:ascii="Calibri" w:hAnsi="Calibri" w:eastAsia="宋体" w:cs="宋体"/>
                <w:b/>
                <w:bCs/>
                <w:color w:val="auto"/>
                <w:kern w:val="2"/>
                <w:sz w:val="21"/>
                <w:szCs w:val="21"/>
                <w:highlight w:val="none"/>
                <w:lang w:val="en-US" w:eastAsia="zh-CN" w:bidi="ar"/>
              </w:rPr>
              <w:t>工作内容</w:t>
            </w:r>
          </w:p>
        </w:tc>
        <w:tc>
          <w:tcPr>
            <w:tcW w:w="0" w:type="auto"/>
            <w:shd w:val="clear" w:color="auto" w:fill="BEBEBE" w:themeFill="background1" w:themeFillShade="BF"/>
            <w:vAlign w:val="center"/>
          </w:tcPr>
          <w:p w14:paraId="139F12FD">
            <w:pPr>
              <w:keepNext w:val="0"/>
              <w:keepLines w:val="0"/>
              <w:widowControl w:val="0"/>
              <w:suppressLineNumbers w:val="0"/>
              <w:adjustRightInd w:val="0"/>
              <w:snapToGrid w:val="0"/>
              <w:spacing w:before="0" w:beforeAutospacing="0" w:after="0" w:afterAutospacing="0"/>
              <w:ind w:left="0" w:right="0"/>
              <w:jc w:val="center"/>
              <w:rPr>
                <w:rFonts w:hint="default"/>
                <w:b/>
                <w:bCs/>
                <w:color w:val="auto"/>
                <w:szCs w:val="21"/>
                <w:highlight w:val="none"/>
                <w:lang w:val="en-US"/>
              </w:rPr>
            </w:pPr>
            <w:r>
              <w:rPr>
                <w:rFonts w:hint="eastAsia" w:ascii="Calibri" w:hAnsi="Calibri" w:eastAsia="宋体" w:cs="宋体"/>
                <w:b/>
                <w:bCs/>
                <w:color w:val="auto"/>
                <w:kern w:val="2"/>
                <w:sz w:val="21"/>
                <w:szCs w:val="21"/>
                <w:highlight w:val="none"/>
                <w:lang w:val="en-US" w:eastAsia="zh-CN" w:bidi="ar"/>
              </w:rPr>
              <w:t>单位</w:t>
            </w:r>
          </w:p>
        </w:tc>
        <w:tc>
          <w:tcPr>
            <w:tcW w:w="0" w:type="auto"/>
            <w:shd w:val="clear" w:color="auto" w:fill="BEBEBE" w:themeFill="background1" w:themeFillShade="BF"/>
            <w:vAlign w:val="center"/>
          </w:tcPr>
          <w:p w14:paraId="358F1C3C">
            <w:pPr>
              <w:keepNext w:val="0"/>
              <w:keepLines w:val="0"/>
              <w:widowControl w:val="0"/>
              <w:suppressLineNumbers w:val="0"/>
              <w:adjustRightInd w:val="0"/>
              <w:snapToGrid w:val="0"/>
              <w:spacing w:before="0" w:beforeAutospacing="0" w:after="0" w:afterAutospacing="0"/>
              <w:ind w:left="0" w:right="0"/>
              <w:jc w:val="center"/>
              <w:rPr>
                <w:rFonts w:hint="default"/>
                <w:b/>
                <w:bCs/>
                <w:color w:val="auto"/>
                <w:szCs w:val="21"/>
                <w:highlight w:val="none"/>
                <w:lang w:val="en-US"/>
              </w:rPr>
            </w:pPr>
            <w:r>
              <w:rPr>
                <w:rFonts w:hint="eastAsia" w:ascii="Calibri" w:hAnsi="Calibri" w:eastAsia="宋体" w:cs="宋体"/>
                <w:b/>
                <w:bCs/>
                <w:color w:val="auto"/>
                <w:kern w:val="2"/>
                <w:sz w:val="21"/>
                <w:szCs w:val="21"/>
                <w:highlight w:val="none"/>
                <w:lang w:val="en-US" w:eastAsia="zh-CN" w:bidi="ar"/>
              </w:rPr>
              <w:t>工作量</w:t>
            </w:r>
          </w:p>
        </w:tc>
        <w:tc>
          <w:tcPr>
            <w:tcW w:w="0" w:type="auto"/>
            <w:shd w:val="clear" w:color="auto" w:fill="BEBEBE" w:themeFill="background1" w:themeFillShade="BF"/>
            <w:vAlign w:val="center"/>
          </w:tcPr>
          <w:p w14:paraId="2992DCBF">
            <w:pPr>
              <w:keepNext w:val="0"/>
              <w:keepLines w:val="0"/>
              <w:widowControl w:val="0"/>
              <w:suppressLineNumbers w:val="0"/>
              <w:adjustRightInd w:val="0"/>
              <w:snapToGrid w:val="0"/>
              <w:spacing w:before="0" w:beforeAutospacing="0" w:after="0" w:afterAutospacing="0"/>
              <w:ind w:left="0" w:right="0"/>
              <w:jc w:val="center"/>
              <w:rPr>
                <w:rFonts w:hint="default"/>
                <w:b/>
                <w:bCs/>
                <w:color w:val="auto"/>
                <w:szCs w:val="21"/>
                <w:highlight w:val="none"/>
                <w:lang w:val="en-US"/>
              </w:rPr>
            </w:pPr>
            <w:r>
              <w:rPr>
                <w:rFonts w:hint="eastAsia" w:ascii="Calibri" w:hAnsi="Calibri" w:eastAsia="宋体" w:cs="宋体"/>
                <w:b/>
                <w:bCs/>
                <w:color w:val="auto"/>
                <w:kern w:val="2"/>
                <w:sz w:val="21"/>
                <w:szCs w:val="21"/>
                <w:highlight w:val="none"/>
                <w:lang w:val="en-US" w:eastAsia="zh-CN" w:bidi="ar"/>
              </w:rPr>
              <w:t>单价限价</w:t>
            </w:r>
          </w:p>
        </w:tc>
      </w:tr>
      <w:tr w14:paraId="5599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610A4D59">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w:t>
            </w:r>
          </w:p>
        </w:tc>
        <w:tc>
          <w:tcPr>
            <w:tcW w:w="0" w:type="auto"/>
            <w:gridSpan w:val="2"/>
            <w:shd w:val="clear" w:color="auto" w:fill="auto"/>
            <w:vAlign w:val="center"/>
          </w:tcPr>
          <w:p w14:paraId="76A53A1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可靠性及抗震鉴定</w:t>
            </w:r>
          </w:p>
        </w:tc>
        <w:tc>
          <w:tcPr>
            <w:tcW w:w="0" w:type="auto"/>
            <w:shd w:val="clear" w:color="auto" w:fill="auto"/>
            <w:vAlign w:val="center"/>
          </w:tcPr>
          <w:p w14:paraId="02645F1B">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vertAlign w:val="superscript"/>
                <w:lang w:val="en-US"/>
              </w:rPr>
            </w:pPr>
            <w:r>
              <w:rPr>
                <w:rFonts w:hint="default" w:ascii="Calibri" w:hAnsi="Calibri" w:eastAsia="宋体" w:cs="Times New Roman"/>
                <w:color w:val="auto"/>
                <w:kern w:val="2"/>
                <w:sz w:val="21"/>
                <w:szCs w:val="21"/>
                <w:highlight w:val="none"/>
                <w:lang w:val="en-US" w:eastAsia="zh-CN" w:bidi="ar"/>
              </w:rPr>
              <w:t>m</w:t>
            </w:r>
            <w:r>
              <w:rPr>
                <w:rFonts w:hint="default" w:ascii="Calibri" w:hAnsi="Calibri" w:eastAsia="宋体" w:cs="Times New Roman"/>
                <w:color w:val="auto"/>
                <w:kern w:val="2"/>
                <w:sz w:val="21"/>
                <w:szCs w:val="21"/>
                <w:highlight w:val="none"/>
                <w:vertAlign w:val="superscript"/>
                <w:lang w:val="en-US" w:eastAsia="zh-CN" w:bidi="ar"/>
              </w:rPr>
              <w:t>2</w:t>
            </w:r>
          </w:p>
        </w:tc>
        <w:tc>
          <w:tcPr>
            <w:tcW w:w="0" w:type="auto"/>
            <w:shd w:val="clear" w:color="auto" w:fill="auto"/>
            <w:vAlign w:val="center"/>
          </w:tcPr>
          <w:p w14:paraId="7215DD3F">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10956</w:t>
            </w:r>
          </w:p>
        </w:tc>
        <w:tc>
          <w:tcPr>
            <w:tcW w:w="0" w:type="auto"/>
            <w:shd w:val="clear" w:color="auto" w:fill="auto"/>
            <w:vAlign w:val="center"/>
          </w:tcPr>
          <w:p w14:paraId="4F317716">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 m</w:t>
            </w:r>
            <w:r>
              <w:rPr>
                <w:rFonts w:hint="default" w:ascii="Calibri" w:hAnsi="Calibri" w:eastAsia="宋体" w:cs="Times New Roman"/>
                <w:color w:val="auto"/>
                <w:kern w:val="2"/>
                <w:sz w:val="21"/>
                <w:szCs w:val="21"/>
                <w:highlight w:val="none"/>
                <w:vertAlign w:val="superscript"/>
                <w:lang w:val="en-US" w:eastAsia="zh-CN" w:bidi="ar"/>
              </w:rPr>
              <w:t>2</w:t>
            </w:r>
          </w:p>
        </w:tc>
      </w:tr>
      <w:tr w14:paraId="2FF6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shd w:val="clear" w:color="auto" w:fill="auto"/>
            <w:vAlign w:val="center"/>
          </w:tcPr>
          <w:p w14:paraId="4FD21285">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w:t>
            </w:r>
          </w:p>
        </w:tc>
        <w:tc>
          <w:tcPr>
            <w:tcW w:w="0" w:type="auto"/>
            <w:shd w:val="clear" w:color="auto" w:fill="auto"/>
            <w:vAlign w:val="center"/>
          </w:tcPr>
          <w:p w14:paraId="27920F0D">
            <w:pPr>
              <w:keepNext w:val="0"/>
              <w:keepLines w:val="0"/>
              <w:widowControl w:val="0"/>
              <w:suppressLineNumbers w:val="0"/>
              <w:adjustRightInd w:val="0"/>
              <w:snapToGrid w:val="0"/>
              <w:spacing w:before="0" w:beforeAutospacing="0" w:after="0" w:afterAutospacing="0"/>
              <w:ind w:left="0" w:right="0"/>
              <w:jc w:val="center"/>
              <w:rPr>
                <w:rFonts w:hint="default" w:hAnsi="宋体"/>
                <w:bCs/>
                <w:color w:val="auto"/>
                <w:szCs w:val="21"/>
                <w:highlight w:val="none"/>
                <w:lang w:val="en-US"/>
              </w:rPr>
            </w:pPr>
            <w:r>
              <w:rPr>
                <w:rFonts w:hint="eastAsia" w:ascii="Calibri" w:hAnsi="宋体" w:eastAsia="宋体" w:cs="宋体"/>
                <w:bCs/>
                <w:color w:val="auto"/>
                <w:kern w:val="2"/>
                <w:sz w:val="21"/>
                <w:szCs w:val="21"/>
                <w:highlight w:val="none"/>
                <w:lang w:val="en-US" w:eastAsia="zh-CN" w:bidi="ar"/>
              </w:rPr>
              <w:t>建筑物整体</w:t>
            </w:r>
          </w:p>
          <w:p w14:paraId="5B0335F8">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宋体" w:eastAsia="宋体" w:cs="宋体"/>
                <w:bCs/>
                <w:color w:val="auto"/>
                <w:kern w:val="2"/>
                <w:sz w:val="21"/>
                <w:szCs w:val="21"/>
                <w:highlight w:val="none"/>
                <w:lang w:val="en-US" w:eastAsia="zh-CN" w:bidi="ar"/>
              </w:rPr>
              <w:t>倾斜观测</w:t>
            </w:r>
          </w:p>
        </w:tc>
        <w:tc>
          <w:tcPr>
            <w:tcW w:w="0" w:type="auto"/>
            <w:shd w:val="clear" w:color="auto" w:fill="auto"/>
            <w:vAlign w:val="center"/>
          </w:tcPr>
          <w:p w14:paraId="7BD36E1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观测点</w:t>
            </w:r>
          </w:p>
        </w:tc>
        <w:tc>
          <w:tcPr>
            <w:tcW w:w="0" w:type="auto"/>
            <w:shd w:val="clear" w:color="auto" w:fill="auto"/>
            <w:vAlign w:val="center"/>
          </w:tcPr>
          <w:p w14:paraId="336736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点·次</w:t>
            </w:r>
          </w:p>
        </w:tc>
        <w:tc>
          <w:tcPr>
            <w:tcW w:w="0" w:type="auto"/>
            <w:shd w:val="clear" w:color="auto" w:fill="auto"/>
            <w:vAlign w:val="center"/>
          </w:tcPr>
          <w:p w14:paraId="25AB4A5F">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10</w:t>
            </w:r>
          </w:p>
        </w:tc>
        <w:tc>
          <w:tcPr>
            <w:tcW w:w="0" w:type="auto"/>
            <w:shd w:val="clear" w:color="auto" w:fill="auto"/>
            <w:vAlign w:val="center"/>
          </w:tcPr>
          <w:p w14:paraId="36BE529C">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170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点</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次</w:t>
            </w:r>
          </w:p>
        </w:tc>
      </w:tr>
      <w:tr w14:paraId="331F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shd w:val="clear" w:color="auto" w:fill="auto"/>
            <w:vAlign w:val="center"/>
          </w:tcPr>
          <w:p w14:paraId="017695DF">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3</w:t>
            </w:r>
          </w:p>
        </w:tc>
        <w:tc>
          <w:tcPr>
            <w:tcW w:w="0" w:type="auto"/>
            <w:vMerge w:val="restart"/>
            <w:shd w:val="clear" w:color="auto" w:fill="auto"/>
            <w:vAlign w:val="center"/>
          </w:tcPr>
          <w:p w14:paraId="214D50BF">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柱</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墙</w:t>
            </w:r>
          </w:p>
        </w:tc>
        <w:tc>
          <w:tcPr>
            <w:tcW w:w="0" w:type="auto"/>
            <w:shd w:val="clear" w:color="auto" w:fill="auto"/>
            <w:vAlign w:val="center"/>
          </w:tcPr>
          <w:p w14:paraId="12747241">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柱</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墙钢筋数量检测</w:t>
            </w:r>
          </w:p>
        </w:tc>
        <w:tc>
          <w:tcPr>
            <w:tcW w:w="0" w:type="auto"/>
            <w:shd w:val="clear" w:color="auto" w:fill="auto"/>
            <w:vAlign w:val="center"/>
          </w:tcPr>
          <w:p w14:paraId="737667DD">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434E0C9C">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32</w:t>
            </w:r>
          </w:p>
        </w:tc>
        <w:tc>
          <w:tcPr>
            <w:tcW w:w="0" w:type="auto"/>
            <w:shd w:val="clear" w:color="auto" w:fill="auto"/>
            <w:vAlign w:val="center"/>
          </w:tcPr>
          <w:p w14:paraId="6B3016C7">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2C44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shd w:val="clear" w:color="auto" w:fill="auto"/>
            <w:vAlign w:val="center"/>
          </w:tcPr>
          <w:p w14:paraId="7D896273">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4</w:t>
            </w:r>
          </w:p>
        </w:tc>
        <w:tc>
          <w:tcPr>
            <w:tcW w:w="0" w:type="auto"/>
            <w:vMerge w:val="continue"/>
            <w:shd w:val="clear" w:color="auto" w:fill="auto"/>
            <w:vAlign w:val="center"/>
          </w:tcPr>
          <w:p w14:paraId="573EB164">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7ADE144E">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柱</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墙钢筋保护层厚度检测</w:t>
            </w:r>
          </w:p>
        </w:tc>
        <w:tc>
          <w:tcPr>
            <w:tcW w:w="0" w:type="auto"/>
            <w:shd w:val="clear" w:color="auto" w:fill="auto"/>
            <w:vAlign w:val="center"/>
          </w:tcPr>
          <w:p w14:paraId="5B1A33B9">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13B1BA9D">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32</w:t>
            </w:r>
          </w:p>
        </w:tc>
        <w:tc>
          <w:tcPr>
            <w:tcW w:w="0" w:type="auto"/>
            <w:shd w:val="clear" w:color="auto" w:fill="auto"/>
            <w:vAlign w:val="center"/>
          </w:tcPr>
          <w:p w14:paraId="6B98CF81">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0108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shd w:val="clear" w:color="auto" w:fill="auto"/>
            <w:vAlign w:val="center"/>
          </w:tcPr>
          <w:p w14:paraId="20AB989E">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5</w:t>
            </w:r>
          </w:p>
        </w:tc>
        <w:tc>
          <w:tcPr>
            <w:tcW w:w="0" w:type="auto"/>
            <w:vMerge w:val="continue"/>
            <w:shd w:val="clear" w:color="auto" w:fill="auto"/>
            <w:vAlign w:val="center"/>
          </w:tcPr>
          <w:p w14:paraId="50735AFD">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60685EE3">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柱</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墙构件钢筋直径检测</w:t>
            </w:r>
          </w:p>
          <w:p w14:paraId="2EA80776">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（含开凿及修复费用）</w:t>
            </w:r>
          </w:p>
        </w:tc>
        <w:tc>
          <w:tcPr>
            <w:tcW w:w="0" w:type="auto"/>
            <w:shd w:val="clear" w:color="auto" w:fill="auto"/>
            <w:vAlign w:val="center"/>
          </w:tcPr>
          <w:p w14:paraId="64A1177C">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311F1A91">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5</w:t>
            </w:r>
          </w:p>
        </w:tc>
        <w:tc>
          <w:tcPr>
            <w:tcW w:w="0" w:type="auto"/>
            <w:shd w:val="clear" w:color="auto" w:fill="auto"/>
            <w:vAlign w:val="center"/>
          </w:tcPr>
          <w:p w14:paraId="425FA646">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205F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31AE654">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6</w:t>
            </w:r>
          </w:p>
        </w:tc>
        <w:tc>
          <w:tcPr>
            <w:tcW w:w="0" w:type="auto"/>
            <w:vMerge w:val="continue"/>
            <w:shd w:val="clear" w:color="auto" w:fill="auto"/>
            <w:vAlign w:val="center"/>
          </w:tcPr>
          <w:p w14:paraId="6DF5491C">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0BDB1ACE">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柱</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墙混凝土强度回弹检测</w:t>
            </w:r>
          </w:p>
        </w:tc>
        <w:tc>
          <w:tcPr>
            <w:tcW w:w="0" w:type="auto"/>
            <w:shd w:val="clear" w:color="auto" w:fill="auto"/>
            <w:vAlign w:val="center"/>
          </w:tcPr>
          <w:p w14:paraId="59856911">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04496E49">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32</w:t>
            </w:r>
          </w:p>
        </w:tc>
        <w:tc>
          <w:tcPr>
            <w:tcW w:w="0" w:type="auto"/>
            <w:shd w:val="clear" w:color="auto" w:fill="auto"/>
            <w:vAlign w:val="center"/>
          </w:tcPr>
          <w:p w14:paraId="30921C77">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600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7FC9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DDF850F">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7</w:t>
            </w:r>
          </w:p>
        </w:tc>
        <w:tc>
          <w:tcPr>
            <w:tcW w:w="0" w:type="auto"/>
            <w:vMerge w:val="restart"/>
            <w:shd w:val="clear" w:color="auto" w:fill="auto"/>
            <w:vAlign w:val="center"/>
          </w:tcPr>
          <w:p w14:paraId="79C054BB">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梁</w:t>
            </w:r>
          </w:p>
        </w:tc>
        <w:tc>
          <w:tcPr>
            <w:tcW w:w="0" w:type="auto"/>
            <w:shd w:val="clear" w:color="auto" w:fill="auto"/>
            <w:vAlign w:val="center"/>
          </w:tcPr>
          <w:p w14:paraId="2C761921">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梁底部钢筋数量检测</w:t>
            </w:r>
          </w:p>
        </w:tc>
        <w:tc>
          <w:tcPr>
            <w:tcW w:w="0" w:type="auto"/>
            <w:shd w:val="clear" w:color="auto" w:fill="auto"/>
            <w:vAlign w:val="center"/>
          </w:tcPr>
          <w:p w14:paraId="51621E53">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0D97DCB0">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w:t>
            </w:r>
          </w:p>
        </w:tc>
        <w:tc>
          <w:tcPr>
            <w:tcW w:w="0" w:type="auto"/>
            <w:shd w:val="clear" w:color="auto" w:fill="auto"/>
            <w:vAlign w:val="center"/>
          </w:tcPr>
          <w:p w14:paraId="4A9C47E6">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0544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7CFB7C28">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8</w:t>
            </w:r>
          </w:p>
        </w:tc>
        <w:tc>
          <w:tcPr>
            <w:tcW w:w="0" w:type="auto"/>
            <w:vMerge w:val="continue"/>
            <w:shd w:val="clear" w:color="auto" w:fill="auto"/>
            <w:vAlign w:val="center"/>
          </w:tcPr>
          <w:p w14:paraId="0BD5DB7D">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560C2D84">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梁底钢筋保护层厚度检测</w:t>
            </w:r>
          </w:p>
        </w:tc>
        <w:tc>
          <w:tcPr>
            <w:tcW w:w="0" w:type="auto"/>
            <w:shd w:val="clear" w:color="auto" w:fill="auto"/>
            <w:vAlign w:val="center"/>
          </w:tcPr>
          <w:p w14:paraId="6A816712">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7EF200FF">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w:t>
            </w:r>
          </w:p>
        </w:tc>
        <w:tc>
          <w:tcPr>
            <w:tcW w:w="0" w:type="auto"/>
            <w:shd w:val="clear" w:color="auto" w:fill="auto"/>
            <w:vAlign w:val="center"/>
          </w:tcPr>
          <w:p w14:paraId="347A98F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190D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60CFEE1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9</w:t>
            </w:r>
          </w:p>
        </w:tc>
        <w:tc>
          <w:tcPr>
            <w:tcW w:w="0" w:type="auto"/>
            <w:vMerge w:val="continue"/>
            <w:shd w:val="clear" w:color="auto" w:fill="auto"/>
            <w:vAlign w:val="center"/>
          </w:tcPr>
          <w:p w14:paraId="49B592FE">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1F0B6528">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梁底部钢筋直径检测</w:t>
            </w:r>
          </w:p>
          <w:p w14:paraId="5C8156C5">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（含开凿及修复费用）</w:t>
            </w:r>
          </w:p>
        </w:tc>
        <w:tc>
          <w:tcPr>
            <w:tcW w:w="0" w:type="auto"/>
            <w:shd w:val="clear" w:color="auto" w:fill="auto"/>
            <w:vAlign w:val="center"/>
          </w:tcPr>
          <w:p w14:paraId="5185C576">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5FCCD004">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5</w:t>
            </w:r>
          </w:p>
        </w:tc>
        <w:tc>
          <w:tcPr>
            <w:tcW w:w="0" w:type="auto"/>
            <w:shd w:val="clear" w:color="auto" w:fill="auto"/>
            <w:vAlign w:val="center"/>
          </w:tcPr>
          <w:p w14:paraId="5634DCCD">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5FBF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5C8124C2">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10</w:t>
            </w:r>
          </w:p>
        </w:tc>
        <w:tc>
          <w:tcPr>
            <w:tcW w:w="0" w:type="auto"/>
            <w:vMerge w:val="continue"/>
            <w:shd w:val="clear" w:color="auto" w:fill="auto"/>
            <w:vAlign w:val="center"/>
          </w:tcPr>
          <w:p w14:paraId="6450DA70">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0555FA7C">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梁混凝土强度回弹检测</w:t>
            </w:r>
          </w:p>
        </w:tc>
        <w:tc>
          <w:tcPr>
            <w:tcW w:w="0" w:type="auto"/>
            <w:shd w:val="clear" w:color="auto" w:fill="auto"/>
            <w:vAlign w:val="center"/>
          </w:tcPr>
          <w:p w14:paraId="07AFD1E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7B292057">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w:t>
            </w:r>
          </w:p>
        </w:tc>
        <w:tc>
          <w:tcPr>
            <w:tcW w:w="0" w:type="auto"/>
            <w:shd w:val="clear" w:color="auto" w:fill="auto"/>
            <w:vAlign w:val="center"/>
          </w:tcPr>
          <w:p w14:paraId="2C21F191">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600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564D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77B92E6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11</w:t>
            </w:r>
          </w:p>
        </w:tc>
        <w:tc>
          <w:tcPr>
            <w:tcW w:w="0" w:type="auto"/>
            <w:vMerge w:val="restart"/>
            <w:shd w:val="clear" w:color="auto" w:fill="auto"/>
            <w:vAlign w:val="center"/>
          </w:tcPr>
          <w:p w14:paraId="37AFA88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板</w:t>
            </w:r>
          </w:p>
        </w:tc>
        <w:tc>
          <w:tcPr>
            <w:tcW w:w="0" w:type="auto"/>
            <w:shd w:val="clear" w:color="auto" w:fill="auto"/>
            <w:vAlign w:val="center"/>
          </w:tcPr>
          <w:p w14:paraId="4DE9E160">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板底部钢筋间距检测</w:t>
            </w:r>
          </w:p>
        </w:tc>
        <w:tc>
          <w:tcPr>
            <w:tcW w:w="0" w:type="auto"/>
            <w:shd w:val="clear" w:color="auto" w:fill="auto"/>
            <w:vAlign w:val="center"/>
          </w:tcPr>
          <w:p w14:paraId="3E26D71C">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0A8302E5">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w:t>
            </w:r>
          </w:p>
        </w:tc>
        <w:tc>
          <w:tcPr>
            <w:tcW w:w="0" w:type="auto"/>
            <w:shd w:val="clear" w:color="auto" w:fill="auto"/>
            <w:vAlign w:val="center"/>
          </w:tcPr>
          <w:p w14:paraId="43C1E35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7DD6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074512D">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12</w:t>
            </w:r>
          </w:p>
        </w:tc>
        <w:tc>
          <w:tcPr>
            <w:tcW w:w="0" w:type="auto"/>
            <w:vMerge w:val="continue"/>
            <w:shd w:val="clear" w:color="auto" w:fill="auto"/>
            <w:vAlign w:val="center"/>
          </w:tcPr>
          <w:p w14:paraId="23539C85">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176C4D95">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板底部钢筋保护层厚度检测</w:t>
            </w:r>
          </w:p>
        </w:tc>
        <w:tc>
          <w:tcPr>
            <w:tcW w:w="0" w:type="auto"/>
            <w:shd w:val="clear" w:color="auto" w:fill="auto"/>
            <w:vAlign w:val="center"/>
          </w:tcPr>
          <w:p w14:paraId="4C128924">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4CB65F2D">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w:t>
            </w:r>
          </w:p>
        </w:tc>
        <w:tc>
          <w:tcPr>
            <w:tcW w:w="0" w:type="auto"/>
            <w:shd w:val="clear" w:color="auto" w:fill="auto"/>
            <w:vAlign w:val="center"/>
          </w:tcPr>
          <w:p w14:paraId="78D5606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2AFC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shd w:val="clear" w:color="auto" w:fill="auto"/>
            <w:vAlign w:val="center"/>
          </w:tcPr>
          <w:p w14:paraId="27EA0F0A">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13</w:t>
            </w:r>
          </w:p>
        </w:tc>
        <w:tc>
          <w:tcPr>
            <w:tcW w:w="0" w:type="auto"/>
            <w:vMerge w:val="continue"/>
            <w:shd w:val="clear" w:color="auto" w:fill="auto"/>
            <w:vAlign w:val="center"/>
          </w:tcPr>
          <w:p w14:paraId="2593DB76">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7E98804B">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板底部钢筋直径检测</w:t>
            </w:r>
          </w:p>
          <w:p w14:paraId="703EC459">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（含开凿及修复费用）</w:t>
            </w:r>
          </w:p>
        </w:tc>
        <w:tc>
          <w:tcPr>
            <w:tcW w:w="0" w:type="auto"/>
            <w:shd w:val="clear" w:color="auto" w:fill="auto"/>
            <w:vAlign w:val="center"/>
          </w:tcPr>
          <w:p w14:paraId="09B722D7">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0FE2846C">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5</w:t>
            </w:r>
          </w:p>
        </w:tc>
        <w:tc>
          <w:tcPr>
            <w:tcW w:w="0" w:type="auto"/>
            <w:shd w:val="clear" w:color="auto" w:fill="auto"/>
            <w:vAlign w:val="center"/>
          </w:tcPr>
          <w:p w14:paraId="16C90CA9">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r w14:paraId="198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65C59922">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14</w:t>
            </w:r>
          </w:p>
        </w:tc>
        <w:tc>
          <w:tcPr>
            <w:tcW w:w="0" w:type="auto"/>
            <w:vMerge w:val="continue"/>
            <w:shd w:val="clear" w:color="auto" w:fill="auto"/>
            <w:vAlign w:val="center"/>
          </w:tcPr>
          <w:p w14:paraId="1562B491">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0" w:type="auto"/>
            <w:shd w:val="clear" w:color="auto" w:fill="auto"/>
            <w:vAlign w:val="center"/>
          </w:tcPr>
          <w:p w14:paraId="4A5AC141">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板混凝土强度回弹检测</w:t>
            </w:r>
          </w:p>
        </w:tc>
        <w:tc>
          <w:tcPr>
            <w:tcW w:w="0" w:type="auto"/>
            <w:shd w:val="clear" w:color="auto" w:fill="auto"/>
            <w:vAlign w:val="center"/>
          </w:tcPr>
          <w:p w14:paraId="5CAAC099">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eastAsia" w:ascii="Calibri" w:hAnsi="Calibri" w:eastAsia="宋体" w:cs="宋体"/>
                <w:color w:val="auto"/>
                <w:kern w:val="2"/>
                <w:sz w:val="21"/>
                <w:szCs w:val="21"/>
                <w:highlight w:val="none"/>
                <w:lang w:val="en-US" w:eastAsia="zh-CN" w:bidi="ar"/>
              </w:rPr>
              <w:t>构件</w:t>
            </w:r>
          </w:p>
        </w:tc>
        <w:tc>
          <w:tcPr>
            <w:tcW w:w="0" w:type="auto"/>
            <w:shd w:val="clear" w:color="auto" w:fill="auto"/>
            <w:vAlign w:val="center"/>
          </w:tcPr>
          <w:p w14:paraId="566C5766">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20</w:t>
            </w:r>
          </w:p>
        </w:tc>
        <w:tc>
          <w:tcPr>
            <w:tcW w:w="0" w:type="auto"/>
            <w:shd w:val="clear" w:color="auto" w:fill="auto"/>
            <w:vAlign w:val="center"/>
          </w:tcPr>
          <w:p w14:paraId="57E73805">
            <w:pPr>
              <w:keepNext w:val="0"/>
              <w:keepLines w:val="0"/>
              <w:widowControl w:val="0"/>
              <w:suppressLineNumbers w:val="0"/>
              <w:adjustRightInd w:val="0"/>
              <w:snapToGrid w:val="0"/>
              <w:spacing w:before="0" w:beforeAutospacing="0" w:after="0" w:afterAutospacing="0"/>
              <w:ind w:left="0" w:right="0"/>
              <w:jc w:val="center"/>
              <w:rPr>
                <w:rFonts w:hint="default"/>
                <w:color w:val="auto"/>
                <w:szCs w:val="21"/>
                <w:highlight w:val="none"/>
                <w:lang w:val="en-US"/>
              </w:rPr>
            </w:pPr>
            <w:r>
              <w:rPr>
                <w:rFonts w:hint="default" w:ascii="Calibri" w:hAnsi="Calibri" w:eastAsia="宋体" w:cs="Times New Roman"/>
                <w:color w:val="auto"/>
                <w:kern w:val="2"/>
                <w:sz w:val="21"/>
                <w:szCs w:val="21"/>
                <w:highlight w:val="none"/>
                <w:lang w:val="en-US" w:eastAsia="zh-CN" w:bidi="ar"/>
              </w:rPr>
              <w:t>600</w:t>
            </w:r>
            <w:r>
              <w:rPr>
                <w:rFonts w:hint="eastAsia" w:ascii="Calibri" w:hAnsi="Calibri" w:eastAsia="宋体" w:cs="宋体"/>
                <w:color w:val="auto"/>
                <w:kern w:val="2"/>
                <w:sz w:val="21"/>
                <w:szCs w:val="21"/>
                <w:highlight w:val="none"/>
                <w:lang w:val="en-US" w:eastAsia="zh-CN" w:bidi="ar"/>
              </w:rPr>
              <w:t>元</w:t>
            </w:r>
            <w:r>
              <w:rPr>
                <w:rFonts w:hint="default" w:ascii="Calibri" w:hAnsi="Calibri" w:eastAsia="宋体" w:cs="Times New Roman"/>
                <w:color w:val="auto"/>
                <w:kern w:val="2"/>
                <w:sz w:val="21"/>
                <w:szCs w:val="21"/>
                <w:highlight w:val="none"/>
                <w:lang w:val="en-US" w:eastAsia="zh-CN" w:bidi="ar"/>
              </w:rPr>
              <w:t>/</w:t>
            </w:r>
            <w:r>
              <w:rPr>
                <w:rFonts w:hint="eastAsia" w:ascii="Calibri" w:hAnsi="Calibri" w:eastAsia="宋体" w:cs="宋体"/>
                <w:color w:val="auto"/>
                <w:kern w:val="2"/>
                <w:sz w:val="21"/>
                <w:szCs w:val="21"/>
                <w:highlight w:val="none"/>
                <w:lang w:val="en-US" w:eastAsia="zh-CN" w:bidi="ar"/>
              </w:rPr>
              <w:t>构件</w:t>
            </w:r>
          </w:p>
        </w:tc>
      </w:tr>
    </w:tbl>
    <w:p w14:paraId="59DAE999">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en-US" w:eastAsia="zh-CN"/>
        </w:rPr>
      </w:pPr>
      <w:r>
        <w:rPr>
          <w:rFonts w:hint="eastAsia" w:ascii="宋体" w:hAnsi="宋体" w:cs="仿宋_GB2312"/>
          <w:snapToGrid w:val="0"/>
          <w:color w:val="auto"/>
          <w:kern w:val="0"/>
          <w:sz w:val="24"/>
          <w:highlight w:val="none"/>
          <w:lang w:val="en-US" w:eastAsia="zh-CN"/>
        </w:rPr>
        <w:t>备注：</w:t>
      </w:r>
    </w:p>
    <w:p w14:paraId="28D32EB9">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en-US" w:eastAsia="zh-CN"/>
        </w:rPr>
      </w:pPr>
      <w:r>
        <w:rPr>
          <w:rFonts w:hint="eastAsia" w:ascii="宋体" w:hAnsi="宋体" w:cs="仿宋_GB2312"/>
          <w:snapToGrid w:val="0"/>
          <w:color w:val="auto"/>
          <w:kern w:val="0"/>
          <w:sz w:val="24"/>
          <w:highlight w:val="none"/>
          <w:lang w:val="en-US" w:eastAsia="zh-CN"/>
        </w:rPr>
        <w:t>（1）合同形式采用固定单价合同，据实结算，最终结算金额不超过合同金额。</w:t>
      </w:r>
    </w:p>
    <w:p w14:paraId="007D4E22">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en-US" w:eastAsia="zh-CN"/>
        </w:rPr>
      </w:pPr>
      <w:r>
        <w:rPr>
          <w:rFonts w:hint="eastAsia" w:ascii="宋体" w:hAnsi="宋体" w:cs="仿宋_GB2312"/>
          <w:snapToGrid w:val="0"/>
          <w:color w:val="auto"/>
          <w:kern w:val="0"/>
          <w:sz w:val="24"/>
          <w:highlight w:val="none"/>
          <w:lang w:val="en-US" w:eastAsia="zh-CN"/>
        </w:rPr>
        <w:t>（2）供应商报价应是根据采购人提供的检测清单均包含在内。完成与本服务项目有关的所有费用均包含在报价金额中，采购人不再另行支付任何费用。</w:t>
      </w:r>
    </w:p>
    <w:p w14:paraId="1DE44DC2">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en-US" w:eastAsia="zh-CN"/>
        </w:rPr>
      </w:pPr>
      <w:r>
        <w:rPr>
          <w:rFonts w:hint="eastAsia" w:ascii="宋体" w:hAnsi="宋体" w:cs="仿宋_GB2312"/>
          <w:snapToGrid w:val="0"/>
          <w:color w:val="auto"/>
          <w:kern w:val="0"/>
          <w:sz w:val="24"/>
          <w:highlight w:val="none"/>
          <w:lang w:val="en-US" w:eastAsia="zh-CN"/>
        </w:rPr>
        <w:t>（3）投标人需按工作量清单进行报价，并提供报价明细表。供应商报价清单不得缺项、漏项或工作量数量错误，否则视为未按磋商文件要求进行报价，作无效投标处理。</w:t>
      </w:r>
    </w:p>
    <w:p w14:paraId="305957EF">
      <w:pPr>
        <w:keepNext/>
        <w:keepLines/>
        <w:spacing w:line="360" w:lineRule="auto"/>
        <w:ind w:firstLine="482" w:firstLineChars="200"/>
        <w:outlineLvl w:val="1"/>
        <w:rPr>
          <w:rFonts w:hint="eastAsia" w:ascii="宋体" w:hAnsi="宋体" w:cs="仿宋_GB2312"/>
          <w:b/>
          <w:color w:val="auto"/>
          <w:sz w:val="24"/>
          <w:highlight w:val="none"/>
        </w:rPr>
      </w:pPr>
      <w:bookmarkStart w:id="414" w:name="_Toc226713345"/>
      <w:r>
        <w:rPr>
          <w:rFonts w:hint="eastAsia" w:ascii="宋体" w:hAnsi="宋体" w:cs="仿宋_GB2312"/>
          <w:b/>
          <w:color w:val="auto"/>
          <w:sz w:val="24"/>
          <w:highlight w:val="none"/>
        </w:rPr>
        <w:t>三、建筑可靠性及抗震鉴定技术依据:</w:t>
      </w:r>
      <w:bookmarkEnd w:id="414"/>
    </w:p>
    <w:p w14:paraId="6E8F340D">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（1）《建筑结构检测技术标准》(GB/T 50344-2019)</w:t>
      </w:r>
    </w:p>
    <w:p w14:paraId="06CCDAD3">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（2）《建筑地基基础设计规范》(GB 50007-2011)</w:t>
      </w:r>
    </w:p>
    <w:p w14:paraId="7BF38D1E">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（3）《混凝土结构工程施工质量验收规范》(GB 50204-2015)</w:t>
      </w:r>
    </w:p>
    <w:p w14:paraId="4979A824">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（4）《民用建筑可靠性鉴定标准》(GB 50292-2015)</w:t>
      </w:r>
    </w:p>
    <w:p w14:paraId="5B344AD0">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（5）《建筑变形测量规范》(JGJ8-2016)</w:t>
      </w:r>
    </w:p>
    <w:p w14:paraId="0026F052">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（6）《建筑结构荷载规范》(GB 50009-2012)</w:t>
      </w:r>
    </w:p>
    <w:p w14:paraId="70DE3CB3">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（7）《混凝土结构设计规范》(GB 50010-2010)</w:t>
      </w:r>
    </w:p>
    <w:p w14:paraId="18CB80BD">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（8）《建筑结构可靠性设计统一标准》(GB 50068-2018)</w:t>
      </w:r>
    </w:p>
    <w:p w14:paraId="52168F20">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（9）《建筑抗震鉴定标准》(GB 50023-2009)</w:t>
      </w:r>
    </w:p>
    <w:p w14:paraId="467DAEDE">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（10）《建筑抗震设计规范》(GB 50011-2010)</w:t>
      </w:r>
    </w:p>
    <w:p w14:paraId="5EAA583B">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（11）《工程结构通用规范》(GB 55001-2021)</w:t>
      </w:r>
    </w:p>
    <w:p w14:paraId="4807CA9E">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（12）《建筑与市政工程抗震通用规范》(GB 55002-2021)</w:t>
      </w:r>
    </w:p>
    <w:p w14:paraId="6DF4DA8D">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（13）《既有建筑鉴定与加固通用规范》(GB 55021-2021)</w:t>
      </w:r>
    </w:p>
    <w:p w14:paraId="6571342E">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（14）《回弹法检测混凝土抗压强度技术规程》(JGJ/T 23-2011)</w:t>
      </w:r>
    </w:p>
    <w:p w14:paraId="42EBA459">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（15）《混凝土结构现场检测技术标准》(GB/T 50784-2013)</w:t>
      </w:r>
    </w:p>
    <w:p w14:paraId="650CC9CA">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（16）《混凝土中钢筋检测技术标准》(JGJ/T 125-2019)</w:t>
      </w:r>
    </w:p>
    <w:p w14:paraId="36A633F5">
      <w:pPr>
        <w:tabs>
          <w:tab w:val="left" w:pos="426"/>
        </w:tabs>
        <w:autoSpaceDE w:val="0"/>
        <w:autoSpaceDN w:val="0"/>
        <w:adjustRightInd w:val="0"/>
        <w:snapToGrid w:val="0"/>
        <w:spacing w:line="360" w:lineRule="auto"/>
        <w:ind w:firstLine="480" w:firstLineChars="200"/>
        <w:rPr>
          <w:rFonts w:hint="eastAsia" w:ascii="宋体" w:hAnsi="宋体" w:cs="仿宋_GB2312"/>
          <w:bCs/>
          <w:color w:val="auto"/>
          <w:sz w:val="24"/>
          <w:highlight w:val="none"/>
        </w:rPr>
      </w:pPr>
      <w:r>
        <w:rPr>
          <w:rFonts w:ascii="宋体" w:hAnsi="宋体" w:cs="仿宋_GB2312"/>
          <w:bCs/>
          <w:color w:val="auto"/>
          <w:sz w:val="24"/>
          <w:highlight w:val="none"/>
        </w:rPr>
        <w:t>（17）《混凝土结构通用规范》(GB 55008-2021)</w:t>
      </w:r>
    </w:p>
    <w:p w14:paraId="21241539">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ascii="宋体" w:hAnsi="宋体" w:cs="仿宋_GB2312"/>
          <w:bCs/>
          <w:color w:val="auto"/>
          <w:sz w:val="24"/>
          <w:highlight w:val="none"/>
        </w:rPr>
        <w:t>（</w:t>
      </w:r>
      <w:r>
        <w:rPr>
          <w:rFonts w:hint="eastAsia" w:ascii="宋体" w:hAnsi="宋体" w:cs="仿宋_GB2312"/>
          <w:bCs/>
          <w:color w:val="auto"/>
          <w:sz w:val="24"/>
          <w:highlight w:val="none"/>
        </w:rPr>
        <w:t>18</w:t>
      </w:r>
      <w:r>
        <w:rPr>
          <w:rFonts w:ascii="宋体" w:hAnsi="宋体" w:cs="仿宋_GB2312"/>
          <w:bCs/>
          <w:color w:val="auto"/>
          <w:sz w:val="24"/>
          <w:highlight w:val="none"/>
        </w:rPr>
        <w:t>）</w:t>
      </w:r>
      <w:r>
        <w:rPr>
          <w:rFonts w:hint="eastAsia" w:ascii="宋体" w:hAnsi="宋体" w:cs="仿宋_GB2312"/>
          <w:bCs/>
          <w:color w:val="auto"/>
          <w:sz w:val="24"/>
          <w:highlight w:val="none"/>
        </w:rPr>
        <w:t>《工程测量标准》（GB 50026-2020）</w:t>
      </w:r>
    </w:p>
    <w:p w14:paraId="6F4D434B">
      <w:pPr>
        <w:keepNext/>
        <w:keepLines/>
        <w:spacing w:line="360" w:lineRule="auto"/>
        <w:ind w:firstLine="482" w:firstLineChars="200"/>
        <w:outlineLvl w:val="1"/>
        <w:rPr>
          <w:rFonts w:hint="eastAsia" w:ascii="宋体" w:hAnsi="宋体" w:cs="仿宋_GB2312"/>
          <w:b/>
          <w:color w:val="auto"/>
          <w:sz w:val="24"/>
          <w:highlight w:val="none"/>
        </w:rPr>
      </w:pPr>
      <w:bookmarkStart w:id="415" w:name="_Toc226713346"/>
      <w:r>
        <w:rPr>
          <w:rFonts w:hint="eastAsia" w:ascii="宋体" w:hAnsi="宋体" w:cs="仿宋_GB2312"/>
          <w:b/>
          <w:color w:val="auto"/>
          <w:sz w:val="24"/>
          <w:highlight w:val="none"/>
        </w:rPr>
        <w:t>四、商务要求</w:t>
      </w:r>
      <w:bookmarkEnd w:id="415"/>
    </w:p>
    <w:p w14:paraId="021B7BBA">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rPr>
        <w:t>1、</w:t>
      </w:r>
      <w:r>
        <w:rPr>
          <w:rFonts w:hint="eastAsia" w:ascii="宋体" w:hAnsi="宋体" w:cs="仿宋_GB2312"/>
          <w:snapToGrid w:val="0"/>
          <w:color w:val="auto"/>
          <w:kern w:val="0"/>
          <w:sz w:val="24"/>
          <w:highlight w:val="none"/>
          <w:lang w:val="zh-CN"/>
        </w:rPr>
        <w:t>采购预算：</w:t>
      </w:r>
      <w:r>
        <w:rPr>
          <w:rFonts w:hint="eastAsia" w:ascii="宋体" w:hAnsi="宋体" w:cs="仿宋_GB2312"/>
          <w:snapToGrid w:val="0"/>
          <w:color w:val="auto"/>
          <w:kern w:val="0"/>
          <w:sz w:val="24"/>
          <w:highlight w:val="none"/>
        </w:rPr>
        <w:t>18.626</w:t>
      </w:r>
      <w:r>
        <w:rPr>
          <w:rFonts w:hint="eastAsia" w:ascii="宋体" w:hAnsi="宋体" w:cs="仿宋_GB2312"/>
          <w:snapToGrid w:val="0"/>
          <w:color w:val="auto"/>
          <w:kern w:val="0"/>
          <w:sz w:val="24"/>
          <w:highlight w:val="none"/>
          <w:lang w:val="zh-CN"/>
        </w:rPr>
        <w:t>万元。</w:t>
      </w:r>
    </w:p>
    <w:p w14:paraId="73664A96">
      <w:pPr>
        <w:tabs>
          <w:tab w:val="left" w:pos="426"/>
        </w:tabs>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rPr>
      </w:pPr>
      <w:r>
        <w:rPr>
          <w:rFonts w:hint="eastAsia" w:ascii="宋体" w:hAnsi="宋体" w:cs="仿宋_GB2312"/>
          <w:snapToGrid w:val="0"/>
          <w:color w:val="auto"/>
          <w:kern w:val="0"/>
          <w:sz w:val="24"/>
          <w:highlight w:val="none"/>
        </w:rPr>
        <w:t>2、履约时间：</w:t>
      </w:r>
      <w:r>
        <w:rPr>
          <w:rFonts w:hint="eastAsia" w:ascii="宋体" w:hAnsi="宋体" w:cs="仿宋_GB2312"/>
          <w:color w:val="auto"/>
          <w:sz w:val="24"/>
          <w:highlight w:val="none"/>
        </w:rPr>
        <w:t>自合同签订之后30天内完成。</w:t>
      </w:r>
    </w:p>
    <w:p w14:paraId="3648494B">
      <w:pPr>
        <w:tabs>
          <w:tab w:val="left" w:pos="426"/>
        </w:tabs>
        <w:autoSpaceDE w:val="0"/>
        <w:autoSpaceDN w:val="0"/>
        <w:adjustRightInd w:val="0"/>
        <w:snapToGrid w:val="0"/>
        <w:spacing w:line="360" w:lineRule="auto"/>
        <w:ind w:firstLine="480" w:firstLineChars="200"/>
        <w:rPr>
          <w:rFonts w:hint="eastAsia" w:ascii="宋体" w:hAnsi="宋体" w:eastAsia="宋体" w:cs="仿宋_GB2312"/>
          <w:snapToGrid w:val="0"/>
          <w:color w:val="auto"/>
          <w:kern w:val="0"/>
          <w:sz w:val="24"/>
          <w:highlight w:val="none"/>
          <w:lang w:eastAsia="zh-CN"/>
        </w:rPr>
      </w:pPr>
      <w:r>
        <w:rPr>
          <w:rFonts w:hint="eastAsia" w:ascii="宋体" w:hAnsi="宋体" w:cs="仿宋_GB2312"/>
          <w:snapToGrid w:val="0"/>
          <w:color w:val="auto"/>
          <w:kern w:val="0"/>
          <w:sz w:val="24"/>
          <w:highlight w:val="none"/>
        </w:rPr>
        <w:t>3、服务地点：</w:t>
      </w:r>
      <w:r>
        <w:rPr>
          <w:rFonts w:ascii="宋体" w:hAnsi="宋体" w:cs="仿宋_GB2312"/>
          <w:bCs/>
          <w:color w:val="auto"/>
          <w:sz w:val="24"/>
          <w:highlight w:val="none"/>
        </w:rPr>
        <w:t>武汉卫生应急业务大楼</w:t>
      </w:r>
      <w:r>
        <w:rPr>
          <w:rFonts w:hint="eastAsia" w:ascii="宋体" w:hAnsi="宋体" w:cs="仿宋_GB2312"/>
          <w:bCs/>
          <w:color w:val="auto"/>
          <w:sz w:val="24"/>
          <w:highlight w:val="none"/>
          <w:lang w:eastAsia="zh-CN"/>
        </w:rPr>
        <w:t>（江岸区江汉北路</w:t>
      </w:r>
      <w:r>
        <w:rPr>
          <w:rFonts w:hint="eastAsia" w:ascii="宋体" w:hAnsi="宋体" w:cs="仿宋_GB2312"/>
          <w:bCs/>
          <w:color w:val="auto"/>
          <w:sz w:val="24"/>
          <w:highlight w:val="none"/>
          <w:lang w:val="en-US" w:eastAsia="zh-CN"/>
        </w:rPr>
        <w:t>24号</w:t>
      </w:r>
      <w:r>
        <w:rPr>
          <w:rFonts w:hint="eastAsia" w:ascii="宋体" w:hAnsi="宋体" w:cs="仿宋_GB2312"/>
          <w:bCs/>
          <w:color w:val="auto"/>
          <w:sz w:val="24"/>
          <w:highlight w:val="none"/>
          <w:lang w:eastAsia="zh-CN"/>
        </w:rPr>
        <w:t>）</w:t>
      </w:r>
    </w:p>
    <w:p w14:paraId="701410D5">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cs="仿宋_GB2312"/>
          <w:snapToGrid w:val="0"/>
          <w:color w:val="auto"/>
          <w:kern w:val="0"/>
          <w:sz w:val="24"/>
          <w:highlight w:val="none"/>
        </w:rPr>
        <w:t>4、</w:t>
      </w:r>
      <w:r>
        <w:rPr>
          <w:rFonts w:hint="eastAsia" w:ascii="宋体" w:hAnsi="宋体" w:cs="仿宋_GB2312"/>
          <w:snapToGrid w:val="0"/>
          <w:color w:val="auto"/>
          <w:kern w:val="0"/>
          <w:sz w:val="24"/>
          <w:highlight w:val="none"/>
          <w:lang w:val="en-US" w:eastAsia="zh-CN"/>
        </w:rPr>
        <w:t>付款方式</w:t>
      </w:r>
      <w:r>
        <w:rPr>
          <w:rFonts w:hint="eastAsia" w:ascii="宋体" w:hAnsi="宋体" w:cs="仿宋_GB2312"/>
          <w:snapToGrid w:val="0"/>
          <w:color w:val="auto"/>
          <w:kern w:val="0"/>
          <w:sz w:val="24"/>
          <w:highlight w:val="none"/>
        </w:rPr>
        <w:t>：</w:t>
      </w:r>
      <w:r>
        <w:rPr>
          <w:rFonts w:hint="eastAsia" w:ascii="宋体" w:hAnsi="宋体" w:eastAsia="宋体" w:cs="Times New Roman"/>
          <w:color w:val="auto"/>
          <w:kern w:val="2"/>
          <w:sz w:val="24"/>
          <w:szCs w:val="22"/>
          <w:highlight w:val="none"/>
          <w:lang w:val="en-US" w:eastAsia="zh-CN" w:bidi="ar"/>
        </w:rPr>
        <w:t>满足合同约定支付条件，甲方在收到乙方提供相应发票后10个工作日内，按其财务付款相关规定的付款方式，一次性向乙方支付合同款(如发生乙方违约，应当向甲方提交违约金的，则相应扣除)。</w:t>
      </w:r>
    </w:p>
    <w:p w14:paraId="5796B081">
      <w:pPr>
        <w:tabs>
          <w:tab w:val="left" w:pos="426"/>
        </w:tabs>
        <w:autoSpaceDE w:val="0"/>
        <w:autoSpaceDN w:val="0"/>
        <w:adjustRightInd w:val="0"/>
        <w:snapToGrid w:val="0"/>
        <w:spacing w:line="360" w:lineRule="auto"/>
        <w:ind w:firstLine="480" w:firstLineChars="200"/>
        <w:rPr>
          <w:rFonts w:hint="eastAsia" w:ascii="宋体" w:hAnsi="宋体" w:cs="宋体"/>
          <w:color w:val="auto"/>
          <w:sz w:val="24"/>
          <w:highlight w:val="none"/>
        </w:rPr>
        <w:sectPr>
          <w:headerReference r:id="rId10" w:type="default"/>
          <w:footerReference r:id="rId11" w:type="default"/>
          <w:type w:val="nextColumn"/>
          <w:pgSz w:w="11907" w:h="16840"/>
          <w:pgMar w:top="1122" w:right="1686" w:bottom="1112" w:left="1685" w:header="1113" w:footer="898" w:gutter="0"/>
          <w:cols w:space="720" w:num="1"/>
        </w:sectPr>
      </w:pPr>
    </w:p>
    <w:p w14:paraId="761AF51D">
      <w:pPr>
        <w:pStyle w:val="55"/>
        <w:ind w:left="0" w:leftChars="0" w:firstLine="0" w:firstLineChars="0"/>
        <w:rPr>
          <w:rFonts w:hint="eastAsia"/>
          <w:snapToGrid w:val="0"/>
          <w:color w:val="auto"/>
          <w:highlight w:val="none"/>
        </w:rPr>
      </w:pPr>
    </w:p>
    <w:bookmarkEnd w:id="408"/>
    <w:bookmarkEnd w:id="409"/>
    <w:p w14:paraId="033A5CE3">
      <w:pPr>
        <w:pStyle w:val="2"/>
        <w:spacing w:before="0" w:after="0" w:line="360" w:lineRule="auto"/>
        <w:ind w:firstLine="640"/>
        <w:rPr>
          <w:rFonts w:hint="eastAsia" w:ascii="微软雅黑" w:hAnsi="微软雅黑" w:eastAsia="微软雅黑"/>
          <w:color w:val="auto"/>
          <w:szCs w:val="32"/>
          <w:highlight w:val="none"/>
        </w:rPr>
      </w:pPr>
      <w:bookmarkStart w:id="416" w:name="_Toc48846161"/>
      <w:bookmarkStart w:id="417" w:name="_Toc226713347"/>
      <w:bookmarkStart w:id="418" w:name="_Toc7654"/>
      <w:bookmarkStart w:id="419" w:name="_Toc535832555"/>
      <w:bookmarkStart w:id="420" w:name="_Toc535814466"/>
      <w:bookmarkStart w:id="421" w:name="_Toc535815711"/>
      <w:r>
        <w:rPr>
          <w:rFonts w:ascii="微软雅黑" w:hAnsi="微软雅黑" w:eastAsia="微软雅黑"/>
          <w:color w:val="auto"/>
          <w:szCs w:val="32"/>
          <w:highlight w:val="none"/>
        </w:rPr>
        <w:t>第四章</w:t>
      </w:r>
      <w:r>
        <w:rPr>
          <w:rFonts w:hint="eastAsia" w:ascii="微软雅黑" w:hAnsi="微软雅黑" w:eastAsia="微软雅黑"/>
          <w:color w:val="auto"/>
          <w:szCs w:val="32"/>
          <w:highlight w:val="none"/>
        </w:rPr>
        <w:t xml:space="preserve"> 合同</w:t>
      </w:r>
      <w:bookmarkEnd w:id="416"/>
      <w:r>
        <w:rPr>
          <w:rFonts w:hint="eastAsia" w:ascii="微软雅黑" w:hAnsi="微软雅黑" w:eastAsia="微软雅黑"/>
          <w:color w:val="auto"/>
          <w:szCs w:val="32"/>
          <w:highlight w:val="none"/>
        </w:rPr>
        <w:t>草案</w:t>
      </w:r>
      <w:bookmarkEnd w:id="417"/>
    </w:p>
    <w:p w14:paraId="4BE3AB62">
      <w:pPr>
        <w:keepNext w:val="0"/>
        <w:keepLines w:val="0"/>
        <w:widowControl w:val="0"/>
        <w:suppressLineNumbers w:val="0"/>
        <w:spacing w:before="0" w:beforeAutospacing="0" w:after="0" w:afterAutospacing="0" w:line="360" w:lineRule="auto"/>
        <w:ind w:left="0" w:right="0"/>
        <w:jc w:val="left"/>
        <w:rPr>
          <w:color w:val="auto"/>
          <w:highlight w:val="none"/>
          <w:lang w:val="zh-CN" w:eastAsia="zh-CN"/>
        </w:rPr>
      </w:pPr>
    </w:p>
    <w:p w14:paraId="73A17171">
      <w:pPr>
        <w:keepNext w:val="0"/>
        <w:keepLines w:val="0"/>
        <w:widowControl w:val="0"/>
        <w:suppressLineNumbers w:val="0"/>
        <w:wordWrap w:val="0"/>
        <w:spacing w:before="0" w:beforeAutospacing="0" w:after="0" w:afterAutospacing="0" w:line="360" w:lineRule="auto"/>
        <w:ind w:left="0" w:right="0"/>
        <w:jc w:val="center"/>
        <w:rPr>
          <w:bCs/>
          <w:color w:val="auto"/>
          <w:sz w:val="36"/>
          <w:szCs w:val="36"/>
          <w:highlight w:val="none"/>
          <w:lang w:val="en-US"/>
        </w:rPr>
      </w:pPr>
      <w:r>
        <w:rPr>
          <w:rFonts w:hint="eastAsia" w:ascii="宋体" w:hAnsi="宋体" w:eastAsia="宋体" w:cs="Times New Roman"/>
          <w:color w:val="auto"/>
          <w:kern w:val="2"/>
          <w:sz w:val="24"/>
          <w:szCs w:val="22"/>
          <w:highlight w:val="none"/>
          <w:lang w:val="en-US" w:eastAsia="zh-CN" w:bidi="ar"/>
        </w:rPr>
        <w:t>（</w:t>
      </w:r>
      <w:r>
        <w:rPr>
          <w:rFonts w:hint="eastAsia" w:ascii="宋体" w:hAnsi="宋体" w:eastAsia="宋体" w:cs="Times New Roman"/>
          <w:color w:val="auto"/>
          <w:kern w:val="2"/>
          <w:sz w:val="24"/>
          <w:szCs w:val="24"/>
          <w:highlight w:val="none"/>
          <w:lang w:val="en-US" w:eastAsia="zh-CN" w:bidi="ar"/>
        </w:rPr>
        <w:t>此合同书仅作为签订正式合同时的参考，正式合同书应包括本参考格式的内容）</w:t>
      </w:r>
    </w:p>
    <w:p w14:paraId="0C76172B">
      <w:pPr>
        <w:keepNext w:val="0"/>
        <w:keepLines w:val="0"/>
        <w:widowControl w:val="0"/>
        <w:suppressLineNumbers w:val="0"/>
        <w:wordWrap w:val="0"/>
        <w:spacing w:before="0" w:beforeAutospacing="0" w:after="0" w:afterAutospacing="0" w:line="360" w:lineRule="auto"/>
        <w:ind w:left="0" w:right="0"/>
        <w:jc w:val="left"/>
        <w:rPr>
          <w:bCs/>
          <w:color w:val="auto"/>
          <w:sz w:val="28"/>
          <w:szCs w:val="28"/>
          <w:highlight w:val="none"/>
          <w:lang w:val="en-US"/>
        </w:rPr>
      </w:pPr>
      <w:r>
        <w:rPr>
          <w:rFonts w:hint="eastAsia" w:ascii="宋体" w:hAnsi="宋体" w:eastAsia="宋体" w:cs="Helvetica"/>
          <w:bCs/>
          <w:color w:val="auto"/>
          <w:kern w:val="2"/>
          <w:sz w:val="24"/>
          <w:szCs w:val="24"/>
          <w:highlight w:val="none"/>
          <w:lang w:val="zh-CN" w:eastAsia="zh-CN" w:bidi="ar"/>
        </w:rPr>
        <w:t>合同编号：</w:t>
      </w:r>
      <w:r>
        <w:rPr>
          <w:rFonts w:hint="eastAsia" w:ascii="宋体" w:hAnsi="宋体" w:eastAsia="宋体" w:cs="Helvetica"/>
          <w:bCs/>
          <w:color w:val="auto"/>
          <w:kern w:val="2"/>
          <w:sz w:val="24"/>
          <w:szCs w:val="24"/>
          <w:highlight w:val="none"/>
          <w:u w:val="single"/>
          <w:lang w:val="en-US" w:eastAsia="zh-CN" w:bidi="ar"/>
        </w:rPr>
        <w:t xml:space="preserve">              </w:t>
      </w:r>
    </w:p>
    <w:p w14:paraId="3A42FBF2">
      <w:pPr>
        <w:keepNext w:val="0"/>
        <w:keepLines w:val="0"/>
        <w:widowControl w:val="0"/>
        <w:suppressLineNumbers w:val="0"/>
        <w:wordWrap w:val="0"/>
        <w:spacing w:before="0" w:beforeAutospacing="0" w:after="0" w:afterAutospacing="0" w:line="360" w:lineRule="auto"/>
        <w:ind w:left="0" w:right="0"/>
        <w:jc w:val="center"/>
        <w:rPr>
          <w:b/>
          <w:bCs/>
          <w:color w:val="auto"/>
          <w:sz w:val="72"/>
          <w:szCs w:val="72"/>
          <w:highlight w:val="none"/>
          <w:lang w:val="en-US"/>
        </w:rPr>
      </w:pPr>
    </w:p>
    <w:p w14:paraId="1759EB98">
      <w:pPr>
        <w:keepNext w:val="0"/>
        <w:keepLines w:val="0"/>
        <w:widowControl w:val="0"/>
        <w:suppressLineNumbers w:val="0"/>
        <w:wordWrap w:val="0"/>
        <w:spacing w:before="0" w:beforeAutospacing="0" w:after="0" w:afterAutospacing="0" w:line="360" w:lineRule="auto"/>
        <w:ind w:left="0" w:right="0"/>
        <w:jc w:val="center"/>
        <w:rPr>
          <w:b/>
          <w:bCs/>
          <w:color w:val="auto"/>
          <w:sz w:val="72"/>
          <w:szCs w:val="72"/>
          <w:highlight w:val="none"/>
          <w:lang w:val="en-US"/>
        </w:rPr>
      </w:pPr>
      <w:r>
        <w:rPr>
          <w:rFonts w:hint="eastAsia" w:ascii="宋体" w:hAnsi="宋体" w:eastAsia="宋体" w:cs="Times New Roman"/>
          <w:b/>
          <w:bCs/>
          <w:color w:val="auto"/>
          <w:kern w:val="2"/>
          <w:sz w:val="72"/>
          <w:szCs w:val="72"/>
          <w:highlight w:val="none"/>
          <w:lang w:val="en-US" w:eastAsia="zh-CN" w:bidi="ar"/>
        </w:rPr>
        <w:t>合   同   书</w:t>
      </w:r>
    </w:p>
    <w:p w14:paraId="5A9EF564">
      <w:pPr>
        <w:keepNext w:val="0"/>
        <w:keepLines w:val="0"/>
        <w:widowControl w:val="0"/>
        <w:suppressLineNumbers w:val="0"/>
        <w:wordWrap w:val="0"/>
        <w:spacing w:before="0" w:beforeAutospacing="0" w:after="0" w:afterAutospacing="0" w:line="360" w:lineRule="auto"/>
        <w:ind w:left="0" w:right="0"/>
        <w:jc w:val="center"/>
        <w:rPr>
          <w:bCs/>
          <w:color w:val="auto"/>
          <w:sz w:val="10"/>
          <w:szCs w:val="10"/>
          <w:highlight w:val="none"/>
          <w:lang w:val="en-US"/>
        </w:rPr>
      </w:pPr>
    </w:p>
    <w:p w14:paraId="12451C65">
      <w:pPr>
        <w:keepNext w:val="0"/>
        <w:keepLines w:val="0"/>
        <w:widowControl w:val="0"/>
        <w:suppressLineNumbers w:val="0"/>
        <w:wordWrap w:val="0"/>
        <w:spacing w:before="60" w:beforeLines="25" w:beforeAutospacing="0" w:after="0" w:afterAutospacing="0" w:line="360" w:lineRule="auto"/>
        <w:ind w:left="0" w:right="0"/>
        <w:jc w:val="left"/>
        <w:rPr>
          <w:rFonts w:cs="Helvetica"/>
          <w:color w:val="auto"/>
          <w:sz w:val="28"/>
          <w:szCs w:val="28"/>
          <w:highlight w:val="none"/>
          <w:u w:val="single"/>
          <w:lang w:val="zh-CN" w:eastAsia="zh-CN"/>
        </w:rPr>
      </w:pPr>
      <w:r>
        <w:rPr>
          <w:rFonts w:hint="eastAsia" w:ascii="宋体" w:hAnsi="宋体" w:eastAsia="宋体" w:cs="Helvetica"/>
          <w:b/>
          <w:bCs w:val="0"/>
          <w:color w:val="auto"/>
          <w:kern w:val="2"/>
          <w:sz w:val="28"/>
          <w:szCs w:val="28"/>
          <w:highlight w:val="none"/>
          <w:lang w:val="zh-CN" w:eastAsia="zh-CN" w:bidi="ar"/>
        </w:rPr>
        <w:t>项目名称：</w:t>
      </w:r>
      <w:r>
        <w:rPr>
          <w:rFonts w:hint="eastAsia" w:ascii="宋体" w:hAnsi="宋体" w:eastAsia="宋体" w:cs="Times New Roman"/>
          <w:b/>
          <w:bCs w:val="0"/>
          <w:color w:val="auto"/>
          <w:kern w:val="2"/>
          <w:sz w:val="28"/>
          <w:szCs w:val="28"/>
          <w:highlight w:val="none"/>
          <w:u w:val="single"/>
          <w:lang w:val="zh-CN" w:eastAsia="zh-CN" w:bidi="ar"/>
        </w:rPr>
        <w:t>武汉卫生应急业务大楼建筑物可靠性及抗震鉴定项目</w:t>
      </w:r>
    </w:p>
    <w:p w14:paraId="3596771B">
      <w:pPr>
        <w:keepNext w:val="0"/>
        <w:keepLines w:val="0"/>
        <w:widowControl w:val="0"/>
        <w:suppressLineNumbers w:val="0"/>
        <w:wordWrap w:val="0"/>
        <w:spacing w:before="60" w:beforeLines="25" w:beforeAutospacing="0" w:after="0" w:afterAutospacing="0" w:line="360" w:lineRule="auto"/>
        <w:ind w:left="0" w:right="0"/>
        <w:jc w:val="left"/>
        <w:rPr>
          <w:rFonts w:cs="Helvetica"/>
          <w:bCs/>
          <w:color w:val="auto"/>
          <w:sz w:val="28"/>
          <w:szCs w:val="28"/>
          <w:highlight w:val="none"/>
          <w:u w:val="single"/>
          <w:lang w:val="zh-CN" w:eastAsia="zh-CN"/>
        </w:rPr>
      </w:pPr>
      <w:r>
        <w:rPr>
          <w:rFonts w:hint="eastAsia" w:ascii="宋体" w:hAnsi="宋体" w:eastAsia="宋体" w:cs="Helvetica"/>
          <w:b/>
          <w:bCs w:val="0"/>
          <w:color w:val="auto"/>
          <w:kern w:val="2"/>
          <w:sz w:val="28"/>
          <w:szCs w:val="28"/>
          <w:highlight w:val="none"/>
          <w:lang w:val="zh-CN" w:eastAsia="zh-CN" w:bidi="ar"/>
        </w:rPr>
        <w:t>甲方（采购人）：</w:t>
      </w:r>
      <w:r>
        <w:rPr>
          <w:rFonts w:hint="eastAsia" w:ascii="宋体" w:hAnsi="宋体" w:eastAsia="宋体" w:cs="Times New Roman"/>
          <w:b/>
          <w:bCs w:val="0"/>
          <w:color w:val="auto"/>
          <w:kern w:val="2"/>
          <w:sz w:val="28"/>
          <w:szCs w:val="28"/>
          <w:highlight w:val="none"/>
          <w:u w:val="single"/>
          <w:lang w:val="en-US" w:eastAsia="zh-CN" w:bidi="ar"/>
        </w:rPr>
        <w:t>武汉市卫生健康信息中心（武汉市人口信息监测站）</w:t>
      </w:r>
    </w:p>
    <w:p w14:paraId="1C6BFB19">
      <w:pPr>
        <w:keepNext w:val="0"/>
        <w:keepLines w:val="0"/>
        <w:widowControl w:val="0"/>
        <w:suppressLineNumbers w:val="0"/>
        <w:wordWrap w:val="0"/>
        <w:spacing w:before="60" w:beforeLines="25" w:beforeAutospacing="0" w:after="0" w:afterAutospacing="0" w:line="360" w:lineRule="auto"/>
        <w:ind w:left="0" w:right="0"/>
        <w:jc w:val="left"/>
        <w:rPr>
          <w:b/>
          <w:bCs w:val="0"/>
          <w:color w:val="auto"/>
          <w:sz w:val="28"/>
          <w:szCs w:val="28"/>
          <w:highlight w:val="none"/>
          <w:u w:val="single"/>
          <w:lang w:val="en-US"/>
        </w:rPr>
      </w:pPr>
      <w:r>
        <w:rPr>
          <w:rFonts w:hint="eastAsia" w:ascii="宋体" w:hAnsi="宋体" w:eastAsia="宋体" w:cs="Helvetica"/>
          <w:b/>
          <w:bCs w:val="0"/>
          <w:color w:val="auto"/>
          <w:kern w:val="2"/>
          <w:sz w:val="28"/>
          <w:szCs w:val="28"/>
          <w:highlight w:val="none"/>
          <w:lang w:val="zh-CN" w:eastAsia="zh-CN" w:bidi="ar"/>
        </w:rPr>
        <w:t>乙方（中标人）：</w:t>
      </w:r>
      <w:r>
        <w:rPr>
          <w:rFonts w:hint="eastAsia" w:ascii="宋体" w:hAnsi="宋体" w:eastAsia="宋体" w:cs="Times New Roman"/>
          <w:b/>
          <w:bCs w:val="0"/>
          <w:color w:val="auto"/>
          <w:kern w:val="2"/>
          <w:sz w:val="28"/>
          <w:szCs w:val="28"/>
          <w:highlight w:val="none"/>
          <w:u w:val="single"/>
          <w:lang w:val="en-US" w:eastAsia="zh-CN" w:bidi="ar"/>
        </w:rPr>
        <w:t xml:space="preserve">                                      </w:t>
      </w:r>
    </w:p>
    <w:p w14:paraId="11571DED">
      <w:pPr>
        <w:keepNext w:val="0"/>
        <w:keepLines w:val="0"/>
        <w:widowControl w:val="0"/>
        <w:suppressLineNumbers w:val="0"/>
        <w:wordWrap w:val="0"/>
        <w:spacing w:before="60" w:beforeLines="25" w:beforeAutospacing="0" w:after="0" w:afterAutospacing="0" w:line="360" w:lineRule="auto"/>
        <w:ind w:left="0" w:right="0"/>
        <w:jc w:val="left"/>
        <w:rPr>
          <w:color w:val="auto"/>
          <w:sz w:val="28"/>
          <w:szCs w:val="28"/>
          <w:highlight w:val="none"/>
          <w:u w:val="single"/>
          <w:lang w:val="en-US"/>
        </w:rPr>
      </w:pPr>
      <w:r>
        <w:rPr>
          <w:rFonts w:hint="eastAsia" w:ascii="宋体" w:hAnsi="宋体" w:eastAsia="宋体" w:cs="Helvetica"/>
          <w:b/>
          <w:bCs w:val="0"/>
          <w:color w:val="auto"/>
          <w:kern w:val="2"/>
          <w:sz w:val="28"/>
          <w:szCs w:val="28"/>
          <w:highlight w:val="none"/>
          <w:lang w:val="zh-CN" w:eastAsia="zh-CN" w:bidi="ar"/>
        </w:rPr>
        <w:t>签订地：</w:t>
      </w:r>
      <w:r>
        <w:rPr>
          <w:rFonts w:hint="eastAsia" w:ascii="宋体" w:hAnsi="宋体" w:cs="Helvetica"/>
          <w:color w:val="auto"/>
          <w:kern w:val="2"/>
          <w:sz w:val="28"/>
          <w:szCs w:val="28"/>
          <w:highlight w:val="none"/>
          <w:u w:val="single"/>
          <w:lang w:val="en-US" w:eastAsia="zh-CN" w:bidi="ar"/>
        </w:rPr>
        <w:t>武汉</w:t>
      </w:r>
    </w:p>
    <w:p w14:paraId="58C76E49">
      <w:pPr>
        <w:keepNext w:val="0"/>
        <w:keepLines w:val="0"/>
        <w:widowControl w:val="0"/>
        <w:suppressLineNumbers w:val="0"/>
        <w:wordWrap w:val="0"/>
        <w:spacing w:before="60" w:beforeLines="25" w:beforeAutospacing="0" w:after="0" w:afterAutospacing="0" w:line="360" w:lineRule="auto"/>
        <w:ind w:left="0" w:right="0" w:firstLine="1050" w:firstLineChars="500"/>
        <w:jc w:val="left"/>
        <w:rPr>
          <w:color w:val="auto"/>
          <w:highlight w:val="none"/>
          <w:u w:val="single"/>
          <w:lang w:val="en-US"/>
        </w:rPr>
      </w:pPr>
    </w:p>
    <w:p w14:paraId="705B65AC">
      <w:pPr>
        <w:keepNext w:val="0"/>
        <w:keepLines w:val="0"/>
        <w:widowControl w:val="0"/>
        <w:suppressLineNumbers w:val="0"/>
        <w:wordWrap w:val="0"/>
        <w:spacing w:before="60" w:beforeLines="25" w:beforeAutospacing="0" w:after="0" w:afterAutospacing="0" w:line="360" w:lineRule="auto"/>
        <w:ind w:left="0" w:right="0" w:firstLine="1050" w:firstLineChars="500"/>
        <w:jc w:val="left"/>
        <w:rPr>
          <w:color w:val="auto"/>
          <w:highlight w:val="none"/>
          <w:u w:val="single"/>
          <w:lang w:val="en-US"/>
        </w:rPr>
      </w:pPr>
    </w:p>
    <w:p w14:paraId="334F847A">
      <w:pPr>
        <w:keepNext w:val="0"/>
        <w:keepLines w:val="0"/>
        <w:widowControl w:val="0"/>
        <w:suppressLineNumbers w:val="0"/>
        <w:wordWrap w:val="0"/>
        <w:spacing w:before="60" w:beforeLines="25" w:beforeAutospacing="0" w:after="0" w:afterAutospacing="0" w:line="360" w:lineRule="auto"/>
        <w:ind w:left="0" w:right="0" w:firstLine="1050" w:firstLineChars="500"/>
        <w:jc w:val="left"/>
        <w:rPr>
          <w:color w:val="auto"/>
          <w:highlight w:val="none"/>
          <w:u w:val="single"/>
          <w:lang w:val="en-US"/>
        </w:rPr>
      </w:pPr>
    </w:p>
    <w:p w14:paraId="4E495BAF">
      <w:pPr>
        <w:keepNext w:val="0"/>
        <w:keepLines w:val="0"/>
        <w:widowControl w:val="0"/>
        <w:suppressLineNumbers w:val="0"/>
        <w:wordWrap w:val="0"/>
        <w:spacing w:before="60" w:beforeLines="25" w:beforeAutospacing="0" w:after="0" w:afterAutospacing="0" w:line="360" w:lineRule="auto"/>
        <w:ind w:left="0" w:right="0" w:firstLine="1050" w:firstLineChars="500"/>
        <w:jc w:val="left"/>
        <w:rPr>
          <w:color w:val="auto"/>
          <w:highlight w:val="none"/>
          <w:u w:val="single"/>
          <w:lang w:val="en-US"/>
        </w:rPr>
      </w:pPr>
    </w:p>
    <w:p w14:paraId="2E50C30C">
      <w:pPr>
        <w:keepNext w:val="0"/>
        <w:keepLines w:val="0"/>
        <w:widowControl w:val="0"/>
        <w:suppressLineNumbers w:val="0"/>
        <w:wordWrap w:val="0"/>
        <w:spacing w:before="60" w:beforeLines="25" w:beforeAutospacing="0" w:after="0" w:afterAutospacing="0" w:line="360" w:lineRule="auto"/>
        <w:ind w:left="0" w:right="0" w:firstLine="1050" w:firstLineChars="500"/>
        <w:jc w:val="left"/>
        <w:rPr>
          <w:color w:val="auto"/>
          <w:highlight w:val="none"/>
          <w:u w:val="single"/>
          <w:lang w:val="en-US"/>
        </w:rPr>
      </w:pPr>
    </w:p>
    <w:p w14:paraId="421D7A3A">
      <w:pPr>
        <w:keepNext w:val="0"/>
        <w:keepLines w:val="0"/>
        <w:widowControl w:val="0"/>
        <w:suppressLineNumbers w:val="0"/>
        <w:wordWrap w:val="0"/>
        <w:spacing w:before="60" w:beforeLines="25" w:beforeAutospacing="0" w:after="0" w:afterAutospacing="0" w:line="360" w:lineRule="auto"/>
        <w:ind w:left="0" w:right="0" w:firstLine="1050" w:firstLineChars="500"/>
        <w:jc w:val="left"/>
        <w:rPr>
          <w:color w:val="auto"/>
          <w:highlight w:val="none"/>
          <w:u w:val="single"/>
          <w:lang w:val="en-US"/>
        </w:rPr>
      </w:pPr>
    </w:p>
    <w:p w14:paraId="4A3CA964">
      <w:pPr>
        <w:keepNext w:val="0"/>
        <w:keepLines w:val="0"/>
        <w:widowControl w:val="0"/>
        <w:suppressLineNumbers w:val="0"/>
        <w:wordWrap w:val="0"/>
        <w:spacing w:before="60" w:beforeLines="25" w:beforeAutospacing="0" w:after="0" w:afterAutospacing="0" w:line="360" w:lineRule="auto"/>
        <w:ind w:left="0" w:right="0" w:firstLine="1050" w:firstLineChars="500"/>
        <w:jc w:val="left"/>
        <w:rPr>
          <w:color w:val="auto"/>
          <w:highlight w:val="none"/>
          <w:u w:val="single"/>
          <w:lang w:val="en-US"/>
        </w:rPr>
      </w:pPr>
    </w:p>
    <w:p w14:paraId="47AB0D69">
      <w:pPr>
        <w:keepNext w:val="0"/>
        <w:keepLines w:val="0"/>
        <w:widowControl w:val="0"/>
        <w:suppressLineNumbers w:val="0"/>
        <w:wordWrap w:val="0"/>
        <w:spacing w:before="60" w:beforeLines="25" w:beforeAutospacing="0" w:after="0" w:afterAutospacing="0" w:line="360" w:lineRule="auto"/>
        <w:ind w:left="0" w:right="0" w:firstLine="1205" w:firstLineChars="500"/>
        <w:jc w:val="left"/>
        <w:rPr>
          <w:b/>
          <w:bCs w:val="0"/>
          <w:color w:val="auto"/>
          <w:szCs w:val="24"/>
          <w:highlight w:val="none"/>
          <w:lang w:val="en-US"/>
        </w:rPr>
      </w:pPr>
      <w:r>
        <w:rPr>
          <w:rFonts w:hint="eastAsia" w:ascii="宋体" w:hAnsi="宋体" w:eastAsia="宋体" w:cs="Helvetica"/>
          <w:b/>
          <w:bCs w:val="0"/>
          <w:color w:val="auto"/>
          <w:kern w:val="2"/>
          <w:sz w:val="24"/>
          <w:szCs w:val="24"/>
          <w:highlight w:val="none"/>
          <w:lang w:val="zh-CN" w:eastAsia="zh-CN" w:bidi="ar"/>
        </w:rPr>
        <w:t>签订</w:t>
      </w:r>
      <w:r>
        <w:rPr>
          <w:rFonts w:hint="eastAsia" w:ascii="宋体" w:hAnsi="宋体" w:eastAsia="宋体" w:cs="Times New Roman"/>
          <w:b/>
          <w:bCs w:val="0"/>
          <w:color w:val="auto"/>
          <w:kern w:val="2"/>
          <w:sz w:val="24"/>
          <w:szCs w:val="24"/>
          <w:highlight w:val="none"/>
          <w:lang w:val="en-US" w:eastAsia="zh-CN" w:bidi="ar"/>
        </w:rPr>
        <w:t>日期：</w:t>
      </w:r>
      <w:r>
        <w:rPr>
          <w:rFonts w:hint="eastAsia" w:ascii="宋体" w:hAnsi="宋体" w:cs="Times New Roman"/>
          <w:color w:val="auto"/>
          <w:kern w:val="2"/>
          <w:sz w:val="24"/>
          <w:szCs w:val="24"/>
          <w:highlight w:val="none"/>
          <w:u w:val="single"/>
          <w:lang w:val="en-US" w:eastAsia="zh-CN" w:bidi="ar"/>
        </w:rPr>
        <w:t>2026</w:t>
      </w:r>
      <w:r>
        <w:rPr>
          <w:rFonts w:hint="eastAsia" w:ascii="宋体" w:hAnsi="宋体" w:eastAsia="宋体" w:cs="Times New Roman"/>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日</w:t>
      </w:r>
    </w:p>
    <w:p w14:paraId="260AE6AE">
      <w:pPr>
        <w:keepNext w:val="0"/>
        <w:keepLines w:val="0"/>
        <w:widowControl w:val="0"/>
        <w:suppressLineNumbers w:val="0"/>
        <w:wordWrap w:val="0"/>
        <w:spacing w:before="60" w:beforeLines="25" w:beforeAutospacing="0" w:after="0" w:afterAutospacing="0" w:line="360" w:lineRule="auto"/>
        <w:ind w:left="0" w:right="0"/>
        <w:jc w:val="left"/>
        <w:rPr>
          <w:b/>
          <w:bCs w:val="0"/>
          <w:color w:val="auto"/>
          <w:highlight w:val="none"/>
          <w:lang w:val="en-US"/>
        </w:rPr>
      </w:pPr>
      <w:r>
        <w:rPr>
          <w:rFonts w:hint="eastAsia" w:ascii="宋体" w:hAnsi="宋体" w:eastAsia="宋体" w:cs="Times New Roman"/>
          <w:b/>
          <w:bCs w:val="0"/>
          <w:color w:val="auto"/>
          <w:kern w:val="2"/>
          <w:sz w:val="24"/>
          <w:szCs w:val="22"/>
          <w:highlight w:val="none"/>
          <w:lang w:val="en-US" w:eastAsia="zh-CN" w:bidi="ar"/>
        </w:rPr>
        <w:t xml:space="preserve">                                                 </w:t>
      </w:r>
    </w:p>
    <w:p w14:paraId="3CE0167E">
      <w:pPr>
        <w:keepNext w:val="0"/>
        <w:keepLines w:val="0"/>
        <w:widowControl/>
        <w:suppressLineNumbers w:val="0"/>
        <w:wordWrap w:val="0"/>
        <w:spacing w:before="0" w:beforeAutospacing="0" w:after="0" w:afterAutospacing="0" w:line="360" w:lineRule="auto"/>
        <w:ind w:left="0" w:right="0"/>
        <w:jc w:val="left"/>
        <w:rPr>
          <w:rFonts w:cs="宋体"/>
          <w:color w:val="auto"/>
          <w:szCs w:val="24"/>
          <w:highlight w:val="none"/>
          <w:lang w:val="en-US"/>
        </w:rPr>
      </w:pPr>
      <w:r>
        <w:rPr>
          <w:rFonts w:hint="eastAsia" w:ascii="宋体" w:hAnsi="宋体" w:eastAsia="宋体" w:cs="宋体"/>
          <w:color w:val="auto"/>
          <w:kern w:val="2"/>
          <w:sz w:val="24"/>
          <w:szCs w:val="24"/>
          <w:highlight w:val="none"/>
          <w:lang w:val="en-US" w:eastAsia="zh-CN" w:bidi="ar"/>
        </w:rPr>
        <w:br w:type="page"/>
      </w:r>
    </w:p>
    <w:p w14:paraId="66FF7C90">
      <w:pPr>
        <w:keepNext w:val="0"/>
        <w:keepLines w:val="0"/>
        <w:pageBreakBefore w:val="0"/>
        <w:widowControl w:val="0"/>
        <w:suppressLineNumbers w:val="0"/>
        <w:kinsoku/>
        <w:wordWrap w:val="0"/>
        <w:overflowPunct/>
        <w:topLinePunct w:val="0"/>
        <w:bidi w:val="0"/>
        <w:spacing w:before="0" w:beforeAutospacing="0" w:after="0" w:afterAutospacing="0" w:line="360" w:lineRule="auto"/>
        <w:ind w:left="0" w:right="0" w:firstLine="480" w:firstLineChars="200"/>
        <w:jc w:val="left"/>
        <w:textAlignment w:val="auto"/>
        <w:rPr>
          <w:color w:val="auto"/>
          <w:szCs w:val="24"/>
          <w:highlight w:val="none"/>
          <w:lang w:val="en-US"/>
        </w:rPr>
      </w:pPr>
      <w:r>
        <w:rPr>
          <w:rFonts w:hint="eastAsia" w:ascii="宋体" w:hAnsi="宋体" w:eastAsia="宋体" w:cs="宋体"/>
          <w:color w:val="auto"/>
          <w:kern w:val="2"/>
          <w:sz w:val="24"/>
          <w:szCs w:val="24"/>
          <w:highlight w:val="none"/>
          <w:lang w:val="en-US" w:eastAsia="zh-CN" w:bidi="ar"/>
        </w:rPr>
        <w:t>本合同由甲乙双方根据《</w:t>
      </w:r>
      <w:r>
        <w:rPr>
          <w:rFonts w:hint="eastAsia" w:ascii="宋体" w:hAnsi="宋体" w:eastAsia="宋体" w:cs="宋体"/>
          <w:color w:val="auto"/>
          <w:kern w:val="2"/>
          <w:sz w:val="24"/>
          <w:szCs w:val="22"/>
          <w:highlight w:val="none"/>
          <w:lang w:val="en-US" w:eastAsia="zh-CN" w:bidi="ar"/>
        </w:rPr>
        <w:t>中华人民共和国</w:t>
      </w:r>
      <w:r>
        <w:rPr>
          <w:rFonts w:hint="eastAsia" w:ascii="宋体" w:hAnsi="宋体" w:eastAsia="宋体" w:cs="宋体"/>
          <w:color w:val="auto"/>
          <w:kern w:val="2"/>
          <w:sz w:val="24"/>
          <w:szCs w:val="24"/>
          <w:highlight w:val="none"/>
          <w:lang w:val="en-US" w:eastAsia="zh-CN" w:bidi="ar"/>
        </w:rPr>
        <w:t>政府采购法》《</w:t>
      </w:r>
      <w:r>
        <w:rPr>
          <w:rFonts w:hint="eastAsia" w:ascii="宋体" w:hAnsi="宋体" w:eastAsia="宋体" w:cs="宋体"/>
          <w:color w:val="auto"/>
          <w:kern w:val="2"/>
          <w:sz w:val="24"/>
          <w:szCs w:val="22"/>
          <w:highlight w:val="none"/>
          <w:lang w:val="en-US" w:eastAsia="zh-CN" w:bidi="ar"/>
        </w:rPr>
        <w:t>中华人民共和国</w:t>
      </w:r>
      <w:r>
        <w:rPr>
          <w:rFonts w:hint="eastAsia" w:ascii="宋体" w:hAnsi="宋体" w:eastAsia="宋体" w:cs="宋体"/>
          <w:color w:val="auto"/>
          <w:kern w:val="2"/>
          <w:sz w:val="24"/>
          <w:szCs w:val="24"/>
          <w:highlight w:val="none"/>
          <w:lang w:val="en-US" w:eastAsia="zh-CN" w:bidi="ar"/>
        </w:rPr>
        <w:t>政府采购法实施条例》《中华人民共和国民法典》等相关法律法规规定，按</w:t>
      </w:r>
      <w:r>
        <w:rPr>
          <w:rFonts w:hint="eastAsia" w:ascii="宋体" w:hAnsi="宋体" w:eastAsia="宋体" w:cs="Times New Roman"/>
          <w:color w:val="auto"/>
          <w:kern w:val="2"/>
          <w:sz w:val="24"/>
          <w:szCs w:val="24"/>
          <w:highlight w:val="none"/>
          <w:lang w:val="en-US" w:eastAsia="zh-CN" w:bidi="ar"/>
        </w:rPr>
        <w:t>平等、自愿、诚实信用的原则拟定，</w:t>
      </w:r>
      <w:r>
        <w:rPr>
          <w:rFonts w:hint="eastAsia" w:ascii="宋体" w:hAnsi="宋体" w:eastAsia="宋体" w:cs="宋体"/>
          <w:color w:val="auto"/>
          <w:kern w:val="2"/>
          <w:sz w:val="24"/>
          <w:szCs w:val="22"/>
          <w:highlight w:val="none"/>
          <w:lang w:val="en-US" w:eastAsia="zh-CN" w:bidi="ar"/>
        </w:rPr>
        <w:t>甲、乙双方均应遵守法律规定和合同约定，并各自履行应负的全部责任和义务。</w:t>
      </w:r>
      <w:r>
        <w:rPr>
          <w:rFonts w:hint="eastAsia" w:ascii="宋体" w:hAnsi="宋体" w:eastAsia="宋体" w:cs="Times New Roman"/>
          <w:color w:val="auto"/>
          <w:kern w:val="2"/>
          <w:sz w:val="24"/>
          <w:szCs w:val="24"/>
          <w:highlight w:val="none"/>
          <w:lang w:val="en-US" w:eastAsia="zh-CN" w:bidi="ar"/>
        </w:rPr>
        <w:t xml:space="preserve"> </w:t>
      </w:r>
    </w:p>
    <w:p w14:paraId="3C55D9AA">
      <w:pPr>
        <w:pStyle w:val="434"/>
        <w:keepNext w:val="0"/>
        <w:keepLines w:val="0"/>
        <w:pageBreakBefore w:val="0"/>
        <w:widowControl/>
        <w:numPr>
          <w:ilvl w:val="0"/>
          <w:numId w:val="4"/>
        </w:numPr>
        <w:kinsoku/>
        <w:wordWrap/>
        <w:overflowPunct/>
        <w:topLinePunct w:val="0"/>
        <w:autoSpaceDE/>
        <w:autoSpaceDN/>
        <w:bidi w:val="0"/>
        <w:adjustRightInd/>
        <w:snapToGrid/>
        <w:ind w:left="0" w:firstLine="480" w:firstLineChars="200"/>
        <w:jc w:val="left"/>
        <w:textAlignment w:val="auto"/>
        <w:rPr>
          <w:color w:val="auto"/>
          <w:highlight w:val="none"/>
          <w:lang w:val="zh-CN" w:eastAsia="zh-CN"/>
        </w:rPr>
      </w:pPr>
      <w:r>
        <w:rPr>
          <w:color w:val="auto"/>
          <w:highlight w:val="none"/>
          <w:lang w:val="zh-CN" w:eastAsia="zh-CN"/>
        </w:rPr>
        <w:t>项目基本情况</w:t>
      </w:r>
    </w:p>
    <w:p w14:paraId="7715FC3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1.项目名称：</w:t>
      </w:r>
      <w:r>
        <w:rPr>
          <w:rFonts w:hint="eastAsia" w:ascii="宋体" w:hAnsi="宋体" w:cs="仿宋_GB2312"/>
          <w:color w:val="auto"/>
          <w:sz w:val="24"/>
          <w:highlight w:val="none"/>
        </w:rPr>
        <w:t>武汉卫生应急业务大楼建筑物可靠性及抗震鉴定项目</w:t>
      </w:r>
    </w:p>
    <w:p w14:paraId="3A26169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jc w:val="left"/>
        <w:textAlignment w:val="auto"/>
        <w:rPr>
          <w:rFonts w:hint="eastAsia" w:eastAsia="宋体"/>
          <w:color w:val="auto"/>
          <w:highlight w:val="none"/>
          <w:lang w:val="en-US" w:eastAsia="zh-CN"/>
        </w:rPr>
      </w:pPr>
      <w:r>
        <w:rPr>
          <w:rFonts w:hint="eastAsia" w:ascii="宋体" w:hAnsi="宋体" w:eastAsia="宋体" w:cs="Times New Roman"/>
          <w:color w:val="auto"/>
          <w:kern w:val="2"/>
          <w:sz w:val="24"/>
          <w:szCs w:val="22"/>
          <w:highlight w:val="none"/>
          <w:lang w:val="en-US" w:eastAsia="zh-CN" w:bidi="ar"/>
        </w:rPr>
        <w:t>2.项目编号：</w:t>
      </w:r>
      <w:r>
        <w:rPr>
          <w:rFonts w:hint="eastAsia" w:ascii="宋体" w:hAnsi="宋体" w:cs="仿宋_GB2312"/>
          <w:color w:val="auto"/>
          <w:sz w:val="24"/>
          <w:highlight w:val="none"/>
          <w:lang w:val="en-US" w:eastAsia="zh-CN"/>
        </w:rPr>
        <w:t xml:space="preserve"> </w:t>
      </w:r>
    </w:p>
    <w:p w14:paraId="6E8908BB">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t>3.项目概况：根据省卫健委《关于进一步做好卫生健康系统重点风险隐患排查工作的紧急通知》以及市安委会《全市高层建筑重大火灾风险隐患排查整治专项行动实施方案》精神，作为武汉卫生应急业务大楼物业牵头管理单位，为确保大楼结构安全以及解决楼顶水箱注水量不足等消防隐患问题，根据大楼实际情况开展大楼建筑物可靠性及抗震鉴定项目。</w:t>
      </w:r>
    </w:p>
    <w:p w14:paraId="18378E4B">
      <w:pPr>
        <w:pStyle w:val="434"/>
        <w:keepNext w:val="0"/>
        <w:keepLines w:val="0"/>
        <w:pageBreakBefore w:val="0"/>
        <w:widowControl/>
        <w:numPr>
          <w:ilvl w:val="0"/>
          <w:numId w:val="4"/>
        </w:numPr>
        <w:kinsoku/>
        <w:wordWrap/>
        <w:overflowPunct/>
        <w:topLinePunct w:val="0"/>
        <w:autoSpaceDE/>
        <w:autoSpaceDN/>
        <w:bidi w:val="0"/>
        <w:adjustRightInd/>
        <w:snapToGrid/>
        <w:ind w:left="0" w:firstLine="480" w:firstLineChars="200"/>
        <w:jc w:val="left"/>
        <w:textAlignment w:val="auto"/>
        <w:rPr>
          <w:color w:val="auto"/>
          <w:highlight w:val="none"/>
          <w:lang w:val="zh-CN" w:eastAsia="zh-CN"/>
        </w:rPr>
      </w:pPr>
      <w:r>
        <w:rPr>
          <w:color w:val="auto"/>
          <w:highlight w:val="none"/>
          <w:lang w:val="zh-CN" w:eastAsia="zh-CN"/>
        </w:rPr>
        <w:t xml:space="preserve">标的名称、数量（规模） </w:t>
      </w:r>
    </w:p>
    <w:tbl>
      <w:tblPr>
        <w:tblStyle w:val="56"/>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795"/>
        <w:gridCol w:w="952"/>
        <w:gridCol w:w="952"/>
        <w:gridCol w:w="952"/>
        <w:gridCol w:w="2135"/>
        <w:gridCol w:w="2760"/>
      </w:tblGrid>
      <w:tr w14:paraId="02832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54" w:hRule="atLeast"/>
          <w:jc w:val="center"/>
        </w:trPr>
        <w:tc>
          <w:tcPr>
            <w:tcW w:w="465" w:type="pct"/>
            <w:tcBorders>
              <w:top w:val="single" w:color="auto" w:sz="2" w:space="0"/>
              <w:left w:val="single" w:color="auto" w:sz="2" w:space="0"/>
              <w:bottom w:val="single" w:color="auto" w:sz="2" w:space="0"/>
              <w:right w:val="single" w:color="auto" w:sz="2" w:space="0"/>
            </w:tcBorders>
            <w:shd w:val="pct10" w:color="AEAAAA" w:fill="D0CECE"/>
            <w:vAlign w:val="center"/>
          </w:tcPr>
          <w:p w14:paraId="6C1DCDA9">
            <w:pPr>
              <w:keepNext w:val="0"/>
              <w:keepLines w:val="0"/>
              <w:widowControl w:val="0"/>
              <w:suppressLineNumbers w:val="0"/>
              <w:wordWrap w:val="0"/>
              <w:spacing w:before="0" w:beforeAutospacing="0" w:after="0" w:afterAutospacing="0" w:line="360" w:lineRule="auto"/>
              <w:ind w:left="-105" w:leftChars="-50" w:right="-105" w:rightChars="-50"/>
              <w:jc w:val="center"/>
              <w:rPr>
                <w:rFonts w:hint="default" w:cs="宋体"/>
                <w:b/>
                <w:bCs w:val="0"/>
                <w:color w:val="auto"/>
                <w:highlight w:val="none"/>
                <w:lang w:val="en-US"/>
              </w:rPr>
            </w:pPr>
            <w:r>
              <w:rPr>
                <w:rFonts w:hint="eastAsia" w:ascii="宋体" w:hAnsi="宋体" w:eastAsia="宋体" w:cs="仿宋_GB2312"/>
                <w:b/>
                <w:bCs w:val="0"/>
                <w:color w:val="auto"/>
                <w:kern w:val="2"/>
                <w:sz w:val="24"/>
                <w:szCs w:val="24"/>
                <w:highlight w:val="none"/>
                <w:lang w:val="en-US" w:eastAsia="zh-CN" w:bidi="ar"/>
              </w:rPr>
              <w:t>序号</w:t>
            </w:r>
          </w:p>
        </w:tc>
        <w:tc>
          <w:tcPr>
            <w:tcW w:w="557" w:type="pct"/>
            <w:tcBorders>
              <w:top w:val="single" w:color="auto" w:sz="2" w:space="0"/>
              <w:left w:val="single" w:color="auto" w:sz="2" w:space="0"/>
              <w:bottom w:val="single" w:color="auto" w:sz="2" w:space="0"/>
              <w:right w:val="single" w:color="auto" w:sz="2" w:space="0"/>
            </w:tcBorders>
            <w:shd w:val="pct10" w:color="AEAAAA" w:fill="D0CECE"/>
            <w:vAlign w:val="center"/>
          </w:tcPr>
          <w:p w14:paraId="24F541BB">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b/>
                <w:bCs w:val="0"/>
                <w:color w:val="auto"/>
                <w:highlight w:val="none"/>
                <w:lang w:val="en-US"/>
              </w:rPr>
            </w:pPr>
            <w:r>
              <w:rPr>
                <w:rFonts w:hint="eastAsia" w:ascii="宋体" w:hAnsi="宋体" w:eastAsia="宋体" w:cs="宋体"/>
                <w:b/>
                <w:bCs w:val="0"/>
                <w:color w:val="auto"/>
                <w:kern w:val="2"/>
                <w:sz w:val="24"/>
                <w:szCs w:val="22"/>
                <w:highlight w:val="none"/>
                <w:lang w:val="en-US" w:eastAsia="zh-CN" w:bidi="ar"/>
              </w:rPr>
              <w:t>名称</w:t>
            </w:r>
          </w:p>
        </w:tc>
        <w:tc>
          <w:tcPr>
            <w:tcW w:w="557" w:type="pct"/>
            <w:tcBorders>
              <w:top w:val="single" w:color="auto" w:sz="2" w:space="0"/>
              <w:left w:val="single" w:color="auto" w:sz="2" w:space="0"/>
              <w:bottom w:val="single" w:color="auto" w:sz="2" w:space="0"/>
              <w:right w:val="single" w:color="auto" w:sz="4" w:space="0"/>
            </w:tcBorders>
            <w:shd w:val="pct10" w:color="AEAAAA" w:fill="D0CECE"/>
            <w:vAlign w:val="center"/>
          </w:tcPr>
          <w:p w14:paraId="3DF5ABB2">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b/>
                <w:bCs w:val="0"/>
                <w:color w:val="auto"/>
                <w:highlight w:val="none"/>
                <w:lang w:val="en-US"/>
              </w:rPr>
            </w:pPr>
            <w:r>
              <w:rPr>
                <w:rFonts w:hint="eastAsia" w:ascii="宋体" w:hAnsi="宋体" w:eastAsia="宋体" w:cs="宋体"/>
                <w:b/>
                <w:bCs w:val="0"/>
                <w:color w:val="auto"/>
                <w:kern w:val="2"/>
                <w:sz w:val="24"/>
                <w:szCs w:val="22"/>
                <w:highlight w:val="none"/>
                <w:lang w:val="en-US" w:eastAsia="zh-CN" w:bidi="ar"/>
              </w:rPr>
              <w:t>数量</w:t>
            </w:r>
          </w:p>
        </w:tc>
        <w:tc>
          <w:tcPr>
            <w:tcW w:w="557" w:type="pct"/>
            <w:tcBorders>
              <w:top w:val="single" w:color="auto" w:sz="2" w:space="0"/>
              <w:left w:val="single" w:color="auto" w:sz="4" w:space="0"/>
              <w:bottom w:val="single" w:color="auto" w:sz="2" w:space="0"/>
              <w:right w:val="single" w:color="auto" w:sz="2" w:space="0"/>
            </w:tcBorders>
            <w:shd w:val="pct10" w:color="AEAAAA" w:fill="D0CECE"/>
            <w:vAlign w:val="center"/>
          </w:tcPr>
          <w:p w14:paraId="7CA3D2DC">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b/>
                <w:bCs w:val="0"/>
                <w:color w:val="auto"/>
                <w:highlight w:val="none"/>
                <w:lang w:val="en-US"/>
              </w:rPr>
            </w:pPr>
            <w:r>
              <w:rPr>
                <w:rFonts w:hint="eastAsia" w:ascii="宋体" w:hAnsi="宋体" w:eastAsia="宋体" w:cs="宋体"/>
                <w:b/>
                <w:bCs w:val="0"/>
                <w:color w:val="auto"/>
                <w:kern w:val="2"/>
                <w:sz w:val="24"/>
                <w:szCs w:val="22"/>
                <w:highlight w:val="none"/>
                <w:lang w:val="en-US" w:eastAsia="zh-CN" w:bidi="ar"/>
              </w:rPr>
              <w:t>单位</w:t>
            </w:r>
          </w:p>
        </w:tc>
        <w:tc>
          <w:tcPr>
            <w:tcW w:w="1247" w:type="pct"/>
            <w:tcBorders>
              <w:top w:val="single" w:color="auto" w:sz="2" w:space="0"/>
              <w:left w:val="single" w:color="auto" w:sz="2" w:space="0"/>
              <w:bottom w:val="single" w:color="auto" w:sz="2" w:space="0"/>
              <w:right w:val="single" w:color="auto" w:sz="2" w:space="0"/>
            </w:tcBorders>
            <w:shd w:val="pct10" w:color="AEAAAA" w:fill="D0CECE"/>
            <w:vAlign w:val="center"/>
          </w:tcPr>
          <w:p w14:paraId="2ACE7795">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b/>
                <w:bCs w:val="0"/>
                <w:color w:val="auto"/>
                <w:highlight w:val="none"/>
                <w:lang w:val="en-US"/>
              </w:rPr>
            </w:pPr>
            <w:r>
              <w:rPr>
                <w:rFonts w:hint="eastAsia" w:ascii="宋体" w:hAnsi="宋体" w:eastAsia="宋体" w:cs="宋体"/>
                <w:b/>
                <w:bCs w:val="0"/>
                <w:color w:val="auto"/>
                <w:kern w:val="2"/>
                <w:sz w:val="24"/>
                <w:szCs w:val="22"/>
                <w:highlight w:val="none"/>
                <w:lang w:val="en-US" w:eastAsia="zh-CN" w:bidi="ar"/>
              </w:rPr>
              <w:t>单价（元）</w:t>
            </w:r>
          </w:p>
        </w:tc>
        <w:tc>
          <w:tcPr>
            <w:tcW w:w="1614" w:type="pct"/>
            <w:tcBorders>
              <w:top w:val="single" w:color="auto" w:sz="2" w:space="0"/>
              <w:left w:val="single" w:color="auto" w:sz="2" w:space="0"/>
              <w:bottom w:val="single" w:color="auto" w:sz="2" w:space="0"/>
              <w:right w:val="single" w:color="auto" w:sz="2" w:space="0"/>
            </w:tcBorders>
            <w:shd w:val="pct10" w:color="AEAAAA" w:fill="D0CECE"/>
            <w:vAlign w:val="center"/>
          </w:tcPr>
          <w:p w14:paraId="6D713A20">
            <w:pPr>
              <w:keepNext w:val="0"/>
              <w:keepLines w:val="0"/>
              <w:widowControl w:val="0"/>
              <w:suppressLineNumbers w:val="0"/>
              <w:wordWrap w:val="0"/>
              <w:spacing w:before="0" w:beforeAutospacing="0" w:after="0" w:afterAutospacing="0" w:line="360" w:lineRule="auto"/>
              <w:ind w:left="-105" w:leftChars="-50" w:right="-105" w:rightChars="-50"/>
              <w:jc w:val="center"/>
              <w:rPr>
                <w:rFonts w:hint="default" w:cs="宋体"/>
                <w:b/>
                <w:bCs w:val="0"/>
                <w:color w:val="auto"/>
                <w:highlight w:val="none"/>
                <w:lang w:val="en-US"/>
              </w:rPr>
            </w:pPr>
            <w:r>
              <w:rPr>
                <w:rFonts w:hint="eastAsia" w:ascii="宋体" w:hAnsi="宋体" w:eastAsia="宋体" w:cs="宋体"/>
                <w:b/>
                <w:bCs w:val="0"/>
                <w:color w:val="auto"/>
                <w:kern w:val="2"/>
                <w:sz w:val="24"/>
                <w:szCs w:val="22"/>
                <w:highlight w:val="none"/>
                <w:lang w:val="en-US" w:eastAsia="zh-CN" w:bidi="ar"/>
              </w:rPr>
              <w:t>分项合计（元）</w:t>
            </w:r>
          </w:p>
        </w:tc>
      </w:tr>
      <w:tr w14:paraId="7BC2C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74" w:hRule="atLeast"/>
          <w:jc w:val="center"/>
        </w:trPr>
        <w:tc>
          <w:tcPr>
            <w:tcW w:w="465" w:type="pct"/>
            <w:tcBorders>
              <w:top w:val="single" w:color="auto" w:sz="2" w:space="0"/>
              <w:left w:val="single" w:color="auto" w:sz="2" w:space="0"/>
              <w:bottom w:val="single" w:color="auto" w:sz="2" w:space="0"/>
              <w:right w:val="single" w:color="auto" w:sz="2" w:space="0"/>
            </w:tcBorders>
            <w:shd w:val="clear" w:color="auto" w:fill="auto"/>
            <w:vAlign w:val="center"/>
          </w:tcPr>
          <w:p w14:paraId="169EB8D6">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b/>
                <w:bCs w:val="0"/>
                <w:color w:val="auto"/>
                <w:highlight w:val="none"/>
                <w:lang w:val="en-US"/>
              </w:rPr>
            </w:pPr>
            <w:r>
              <w:rPr>
                <w:rFonts w:hint="eastAsia" w:ascii="宋体" w:hAnsi="宋体" w:eastAsia="宋体" w:cs="Times New Roman"/>
                <w:b/>
                <w:bCs w:val="0"/>
                <w:color w:val="auto"/>
                <w:kern w:val="2"/>
                <w:sz w:val="24"/>
                <w:szCs w:val="22"/>
                <w:highlight w:val="none"/>
                <w:lang w:val="en-US" w:eastAsia="zh-CN" w:bidi="ar"/>
              </w:rPr>
              <w:t>1</w:t>
            </w:r>
          </w:p>
        </w:tc>
        <w:tc>
          <w:tcPr>
            <w:tcW w:w="557" w:type="pct"/>
            <w:tcBorders>
              <w:top w:val="single" w:color="auto" w:sz="2" w:space="0"/>
              <w:left w:val="single" w:color="auto" w:sz="2" w:space="0"/>
              <w:bottom w:val="single" w:color="auto" w:sz="2" w:space="0"/>
              <w:right w:val="single" w:color="auto" w:sz="2" w:space="0"/>
            </w:tcBorders>
            <w:shd w:val="clear" w:color="auto" w:fill="auto"/>
            <w:vAlign w:val="center"/>
          </w:tcPr>
          <w:p w14:paraId="40EDA3EB">
            <w:pPr>
              <w:keepNext w:val="0"/>
              <w:keepLines w:val="0"/>
              <w:widowControl w:val="0"/>
              <w:suppressLineNumbers w:val="0"/>
              <w:wordWrap w:val="0"/>
              <w:spacing w:before="0" w:beforeAutospacing="0" w:after="0" w:afterAutospacing="0" w:line="360" w:lineRule="auto"/>
              <w:ind w:left="-48" w:leftChars="-23" w:right="-65" w:rightChars="-31"/>
              <w:jc w:val="left"/>
              <w:rPr>
                <w:rFonts w:hint="default" w:cs="宋体"/>
                <w:color w:val="auto"/>
                <w:szCs w:val="24"/>
                <w:highlight w:val="none"/>
                <w:lang w:val="en-US"/>
              </w:rPr>
            </w:pPr>
          </w:p>
        </w:tc>
        <w:tc>
          <w:tcPr>
            <w:tcW w:w="557" w:type="pct"/>
            <w:tcBorders>
              <w:top w:val="single" w:color="auto" w:sz="2" w:space="0"/>
              <w:left w:val="single" w:color="auto" w:sz="2" w:space="0"/>
              <w:bottom w:val="single" w:color="auto" w:sz="2" w:space="0"/>
              <w:right w:val="single" w:color="auto" w:sz="4" w:space="0"/>
            </w:tcBorders>
            <w:shd w:val="clear" w:color="auto" w:fill="auto"/>
            <w:vAlign w:val="center"/>
          </w:tcPr>
          <w:p w14:paraId="3BF62F19">
            <w:pPr>
              <w:keepNext w:val="0"/>
              <w:keepLines w:val="0"/>
              <w:widowControl w:val="0"/>
              <w:suppressLineNumbers w:val="0"/>
              <w:wordWrap w:val="0"/>
              <w:spacing w:before="0" w:beforeAutospacing="0" w:after="0" w:afterAutospacing="0" w:line="360" w:lineRule="auto"/>
              <w:ind w:left="-48" w:leftChars="-23" w:right="-376" w:rightChars="-179"/>
              <w:jc w:val="center"/>
              <w:rPr>
                <w:rFonts w:hint="default" w:cs="宋体"/>
                <w:color w:val="auto"/>
                <w:szCs w:val="24"/>
                <w:highlight w:val="none"/>
                <w:lang w:val="en-US"/>
              </w:rPr>
            </w:pPr>
          </w:p>
        </w:tc>
        <w:tc>
          <w:tcPr>
            <w:tcW w:w="557" w:type="pct"/>
            <w:tcBorders>
              <w:top w:val="single" w:color="auto" w:sz="2" w:space="0"/>
              <w:left w:val="single" w:color="auto" w:sz="4" w:space="0"/>
              <w:bottom w:val="single" w:color="auto" w:sz="2" w:space="0"/>
              <w:right w:val="single" w:color="auto" w:sz="2" w:space="0"/>
            </w:tcBorders>
            <w:shd w:val="clear" w:color="auto" w:fill="auto"/>
            <w:vAlign w:val="center"/>
          </w:tcPr>
          <w:p w14:paraId="67314E25">
            <w:pPr>
              <w:keepNext w:val="0"/>
              <w:keepLines w:val="0"/>
              <w:widowControl w:val="0"/>
              <w:suppressLineNumbers w:val="0"/>
              <w:wordWrap w:val="0"/>
              <w:spacing w:before="0" w:beforeAutospacing="0" w:after="0" w:afterAutospacing="0" w:line="360" w:lineRule="auto"/>
              <w:ind w:left="-48" w:leftChars="-23" w:right="-376" w:rightChars="-179"/>
              <w:jc w:val="center"/>
              <w:rPr>
                <w:rFonts w:hint="default" w:cs="宋体"/>
                <w:color w:val="auto"/>
                <w:szCs w:val="24"/>
                <w:highlight w:val="none"/>
                <w:lang w:val="en-US"/>
              </w:rPr>
            </w:pPr>
          </w:p>
        </w:tc>
        <w:tc>
          <w:tcPr>
            <w:tcW w:w="1247" w:type="pct"/>
            <w:tcBorders>
              <w:top w:val="single" w:color="auto" w:sz="2" w:space="0"/>
              <w:left w:val="single" w:color="auto" w:sz="2" w:space="0"/>
              <w:bottom w:val="single" w:color="auto" w:sz="2" w:space="0"/>
              <w:right w:val="single" w:color="auto" w:sz="2" w:space="0"/>
            </w:tcBorders>
            <w:shd w:val="clear" w:color="auto" w:fill="auto"/>
            <w:vAlign w:val="center"/>
          </w:tcPr>
          <w:p w14:paraId="6C3E5A74">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color w:val="auto"/>
                <w:szCs w:val="24"/>
                <w:highlight w:val="none"/>
                <w:lang w:val="en-US"/>
              </w:rPr>
            </w:pPr>
          </w:p>
        </w:tc>
        <w:tc>
          <w:tcPr>
            <w:tcW w:w="1614" w:type="pct"/>
            <w:tcBorders>
              <w:top w:val="single" w:color="auto" w:sz="2" w:space="0"/>
              <w:left w:val="single" w:color="auto" w:sz="2" w:space="0"/>
              <w:bottom w:val="single" w:color="auto" w:sz="2" w:space="0"/>
              <w:right w:val="single" w:color="auto" w:sz="2" w:space="0"/>
            </w:tcBorders>
            <w:shd w:val="clear" w:color="auto" w:fill="auto"/>
            <w:vAlign w:val="center"/>
          </w:tcPr>
          <w:p w14:paraId="5B120A0F">
            <w:pPr>
              <w:keepNext w:val="0"/>
              <w:keepLines w:val="0"/>
              <w:widowControl w:val="0"/>
              <w:suppressLineNumbers w:val="0"/>
              <w:wordWrap w:val="0"/>
              <w:spacing w:before="0" w:beforeAutospacing="0" w:after="0" w:afterAutospacing="0" w:line="360" w:lineRule="auto"/>
              <w:ind w:left="-48" w:leftChars="-23" w:right="-65" w:rightChars="-31"/>
              <w:jc w:val="left"/>
              <w:rPr>
                <w:rFonts w:hint="default" w:cs="宋体"/>
                <w:color w:val="auto"/>
                <w:szCs w:val="24"/>
                <w:highlight w:val="none"/>
                <w:lang w:val="en-US"/>
              </w:rPr>
            </w:pPr>
          </w:p>
        </w:tc>
      </w:tr>
      <w:tr w14:paraId="4D7A6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76" w:hRule="atLeast"/>
          <w:jc w:val="center"/>
        </w:trPr>
        <w:tc>
          <w:tcPr>
            <w:tcW w:w="465" w:type="pct"/>
            <w:tcBorders>
              <w:top w:val="single" w:color="auto" w:sz="2" w:space="0"/>
              <w:left w:val="single" w:color="auto" w:sz="2" w:space="0"/>
              <w:bottom w:val="single" w:color="auto" w:sz="2" w:space="0"/>
              <w:right w:val="single" w:color="auto" w:sz="2" w:space="0"/>
            </w:tcBorders>
            <w:shd w:val="clear" w:color="auto" w:fill="auto"/>
            <w:vAlign w:val="center"/>
          </w:tcPr>
          <w:p w14:paraId="4B854255">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b/>
                <w:bCs w:val="0"/>
                <w:color w:val="auto"/>
                <w:highlight w:val="none"/>
                <w:lang w:val="en-US"/>
              </w:rPr>
            </w:pPr>
            <w:r>
              <w:rPr>
                <w:rFonts w:hint="eastAsia" w:ascii="宋体" w:hAnsi="宋体" w:eastAsia="宋体" w:cs="Times New Roman"/>
                <w:b/>
                <w:bCs w:val="0"/>
                <w:color w:val="auto"/>
                <w:kern w:val="2"/>
                <w:sz w:val="24"/>
                <w:szCs w:val="22"/>
                <w:highlight w:val="none"/>
                <w:lang w:val="en-US" w:eastAsia="zh-CN" w:bidi="ar"/>
              </w:rPr>
              <w:t>2</w:t>
            </w:r>
          </w:p>
        </w:tc>
        <w:tc>
          <w:tcPr>
            <w:tcW w:w="557" w:type="pct"/>
            <w:tcBorders>
              <w:top w:val="single" w:color="auto" w:sz="2" w:space="0"/>
              <w:left w:val="single" w:color="auto" w:sz="2" w:space="0"/>
              <w:bottom w:val="single" w:color="auto" w:sz="2" w:space="0"/>
              <w:right w:val="single" w:color="auto" w:sz="2" w:space="0"/>
            </w:tcBorders>
            <w:shd w:val="clear" w:color="auto" w:fill="auto"/>
            <w:vAlign w:val="center"/>
          </w:tcPr>
          <w:p w14:paraId="42025A9C">
            <w:pPr>
              <w:keepNext w:val="0"/>
              <w:keepLines w:val="0"/>
              <w:widowControl w:val="0"/>
              <w:suppressLineNumbers w:val="0"/>
              <w:wordWrap w:val="0"/>
              <w:spacing w:before="0" w:beforeAutospacing="0" w:after="0" w:afterAutospacing="0" w:line="360" w:lineRule="auto"/>
              <w:ind w:left="-48" w:leftChars="-23" w:right="-65" w:rightChars="-31"/>
              <w:jc w:val="left"/>
              <w:rPr>
                <w:rFonts w:hint="default" w:cs="宋体"/>
                <w:color w:val="auto"/>
                <w:szCs w:val="24"/>
                <w:highlight w:val="none"/>
                <w:lang w:val="en-US"/>
              </w:rPr>
            </w:pPr>
          </w:p>
        </w:tc>
        <w:tc>
          <w:tcPr>
            <w:tcW w:w="557" w:type="pct"/>
            <w:tcBorders>
              <w:top w:val="single" w:color="auto" w:sz="2" w:space="0"/>
              <w:left w:val="single" w:color="auto" w:sz="2" w:space="0"/>
              <w:bottom w:val="single" w:color="auto" w:sz="2" w:space="0"/>
              <w:right w:val="single" w:color="auto" w:sz="4" w:space="0"/>
            </w:tcBorders>
            <w:shd w:val="clear" w:color="auto" w:fill="auto"/>
            <w:vAlign w:val="center"/>
          </w:tcPr>
          <w:p w14:paraId="14FBE340">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color w:val="auto"/>
                <w:szCs w:val="24"/>
                <w:highlight w:val="none"/>
                <w:lang w:val="en-US"/>
              </w:rPr>
            </w:pPr>
          </w:p>
        </w:tc>
        <w:tc>
          <w:tcPr>
            <w:tcW w:w="557" w:type="pct"/>
            <w:tcBorders>
              <w:top w:val="single" w:color="auto" w:sz="2" w:space="0"/>
              <w:left w:val="single" w:color="auto" w:sz="4" w:space="0"/>
              <w:bottom w:val="single" w:color="auto" w:sz="2" w:space="0"/>
              <w:right w:val="single" w:color="auto" w:sz="2" w:space="0"/>
            </w:tcBorders>
            <w:shd w:val="clear" w:color="auto" w:fill="auto"/>
            <w:vAlign w:val="center"/>
          </w:tcPr>
          <w:p w14:paraId="75FFCF84">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color w:val="auto"/>
                <w:szCs w:val="24"/>
                <w:highlight w:val="none"/>
                <w:lang w:val="en-US"/>
              </w:rPr>
            </w:pPr>
          </w:p>
        </w:tc>
        <w:tc>
          <w:tcPr>
            <w:tcW w:w="1247" w:type="pct"/>
            <w:tcBorders>
              <w:top w:val="single" w:color="auto" w:sz="2" w:space="0"/>
              <w:left w:val="single" w:color="auto" w:sz="2" w:space="0"/>
              <w:bottom w:val="single" w:color="auto" w:sz="2" w:space="0"/>
              <w:right w:val="single" w:color="auto" w:sz="2" w:space="0"/>
            </w:tcBorders>
            <w:shd w:val="clear" w:color="auto" w:fill="auto"/>
            <w:vAlign w:val="center"/>
          </w:tcPr>
          <w:p w14:paraId="77368E9B">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color w:val="auto"/>
                <w:szCs w:val="24"/>
                <w:highlight w:val="none"/>
                <w:lang w:val="en-US"/>
              </w:rPr>
            </w:pPr>
          </w:p>
        </w:tc>
        <w:tc>
          <w:tcPr>
            <w:tcW w:w="1614" w:type="pct"/>
            <w:tcBorders>
              <w:top w:val="single" w:color="auto" w:sz="2" w:space="0"/>
              <w:left w:val="single" w:color="auto" w:sz="2" w:space="0"/>
              <w:bottom w:val="single" w:color="auto" w:sz="2" w:space="0"/>
              <w:right w:val="single" w:color="auto" w:sz="2" w:space="0"/>
            </w:tcBorders>
            <w:shd w:val="clear" w:color="auto" w:fill="auto"/>
            <w:vAlign w:val="center"/>
          </w:tcPr>
          <w:p w14:paraId="57B50F00">
            <w:pPr>
              <w:keepNext w:val="0"/>
              <w:keepLines w:val="0"/>
              <w:widowControl w:val="0"/>
              <w:suppressLineNumbers w:val="0"/>
              <w:wordWrap w:val="0"/>
              <w:spacing w:before="0" w:beforeAutospacing="0" w:after="0" w:afterAutospacing="0" w:line="360" w:lineRule="auto"/>
              <w:ind w:left="-48" w:leftChars="-23" w:right="-65" w:rightChars="-31"/>
              <w:jc w:val="left"/>
              <w:rPr>
                <w:rFonts w:hint="default" w:cs="宋体"/>
                <w:color w:val="auto"/>
                <w:szCs w:val="24"/>
                <w:highlight w:val="none"/>
                <w:lang w:val="en-US"/>
              </w:rPr>
            </w:pPr>
          </w:p>
        </w:tc>
      </w:tr>
      <w:tr w14:paraId="342BB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20" w:hRule="atLeast"/>
          <w:jc w:val="center"/>
        </w:trPr>
        <w:tc>
          <w:tcPr>
            <w:tcW w:w="465" w:type="pct"/>
            <w:tcBorders>
              <w:top w:val="single" w:color="auto" w:sz="2" w:space="0"/>
              <w:left w:val="single" w:color="auto" w:sz="2" w:space="0"/>
              <w:bottom w:val="single" w:color="auto" w:sz="2" w:space="0"/>
              <w:right w:val="single" w:color="auto" w:sz="2" w:space="0"/>
            </w:tcBorders>
            <w:shd w:val="clear" w:color="auto" w:fill="auto"/>
            <w:vAlign w:val="center"/>
          </w:tcPr>
          <w:p w14:paraId="65A83485">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olor w:val="auto"/>
                <w:highlight w:val="none"/>
                <w:lang w:val="en-US"/>
              </w:rPr>
            </w:pPr>
            <w:r>
              <w:rPr>
                <w:rFonts w:hint="eastAsia" w:ascii="宋体" w:hAnsi="宋体" w:eastAsia="宋体" w:cs="Times New Roman"/>
                <w:color w:val="auto"/>
                <w:kern w:val="2"/>
                <w:sz w:val="24"/>
                <w:szCs w:val="22"/>
                <w:highlight w:val="none"/>
                <w:lang w:val="en-US" w:eastAsia="zh-CN" w:bidi="ar"/>
              </w:rPr>
              <w:t>…</w:t>
            </w:r>
          </w:p>
        </w:tc>
        <w:tc>
          <w:tcPr>
            <w:tcW w:w="557" w:type="pct"/>
            <w:tcBorders>
              <w:top w:val="single" w:color="auto" w:sz="2" w:space="0"/>
              <w:left w:val="single" w:color="auto" w:sz="2" w:space="0"/>
              <w:bottom w:val="single" w:color="auto" w:sz="2" w:space="0"/>
              <w:right w:val="single" w:color="auto" w:sz="2" w:space="0"/>
            </w:tcBorders>
            <w:shd w:val="clear" w:color="auto" w:fill="auto"/>
            <w:vAlign w:val="center"/>
          </w:tcPr>
          <w:p w14:paraId="1D87BCCD">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color w:val="auto"/>
                <w:szCs w:val="24"/>
                <w:highlight w:val="none"/>
                <w:lang w:val="en-US"/>
              </w:rPr>
            </w:pPr>
            <w:r>
              <w:rPr>
                <w:rFonts w:hint="eastAsia" w:ascii="宋体" w:hAnsi="宋体" w:eastAsia="宋体" w:cs="Times New Roman"/>
                <w:color w:val="auto"/>
                <w:kern w:val="2"/>
                <w:sz w:val="24"/>
                <w:szCs w:val="22"/>
                <w:highlight w:val="none"/>
                <w:lang w:val="en-US" w:eastAsia="zh-CN" w:bidi="ar"/>
              </w:rPr>
              <w:t>……</w:t>
            </w:r>
          </w:p>
        </w:tc>
        <w:tc>
          <w:tcPr>
            <w:tcW w:w="557" w:type="pct"/>
            <w:tcBorders>
              <w:top w:val="single" w:color="auto" w:sz="2" w:space="0"/>
              <w:left w:val="single" w:color="auto" w:sz="2" w:space="0"/>
              <w:bottom w:val="single" w:color="auto" w:sz="2" w:space="0"/>
              <w:right w:val="single" w:color="auto" w:sz="4" w:space="0"/>
            </w:tcBorders>
            <w:shd w:val="clear" w:color="auto" w:fill="auto"/>
            <w:vAlign w:val="center"/>
          </w:tcPr>
          <w:p w14:paraId="64FCB9B1">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color w:val="auto"/>
                <w:szCs w:val="24"/>
                <w:highlight w:val="none"/>
                <w:lang w:val="en-US"/>
              </w:rPr>
            </w:pPr>
            <w:r>
              <w:rPr>
                <w:rFonts w:hint="eastAsia" w:ascii="宋体" w:hAnsi="宋体" w:eastAsia="宋体" w:cs="Times New Roman"/>
                <w:color w:val="auto"/>
                <w:kern w:val="2"/>
                <w:sz w:val="24"/>
                <w:szCs w:val="22"/>
                <w:highlight w:val="none"/>
                <w:lang w:val="en-US" w:eastAsia="zh-CN" w:bidi="ar"/>
              </w:rPr>
              <w:t>…</w:t>
            </w:r>
          </w:p>
        </w:tc>
        <w:tc>
          <w:tcPr>
            <w:tcW w:w="557" w:type="pct"/>
            <w:tcBorders>
              <w:top w:val="single" w:color="auto" w:sz="2" w:space="0"/>
              <w:left w:val="single" w:color="auto" w:sz="4" w:space="0"/>
              <w:bottom w:val="single" w:color="auto" w:sz="2" w:space="0"/>
              <w:right w:val="single" w:color="auto" w:sz="2" w:space="0"/>
            </w:tcBorders>
            <w:shd w:val="clear" w:color="auto" w:fill="auto"/>
            <w:vAlign w:val="center"/>
          </w:tcPr>
          <w:p w14:paraId="3D21C70C">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color w:val="auto"/>
                <w:szCs w:val="24"/>
                <w:highlight w:val="none"/>
                <w:lang w:val="en-US"/>
              </w:rPr>
            </w:pPr>
            <w:r>
              <w:rPr>
                <w:rFonts w:hint="eastAsia" w:ascii="宋体" w:hAnsi="宋体" w:eastAsia="宋体" w:cs="Times New Roman"/>
                <w:color w:val="auto"/>
                <w:kern w:val="2"/>
                <w:sz w:val="24"/>
                <w:szCs w:val="22"/>
                <w:highlight w:val="none"/>
                <w:lang w:val="en-US" w:eastAsia="zh-CN" w:bidi="ar"/>
              </w:rPr>
              <w:t>…</w:t>
            </w:r>
          </w:p>
        </w:tc>
        <w:tc>
          <w:tcPr>
            <w:tcW w:w="1247" w:type="pct"/>
            <w:tcBorders>
              <w:top w:val="single" w:color="auto" w:sz="2" w:space="0"/>
              <w:left w:val="single" w:color="auto" w:sz="2" w:space="0"/>
              <w:bottom w:val="single" w:color="auto" w:sz="2" w:space="0"/>
              <w:right w:val="single" w:color="auto" w:sz="2" w:space="0"/>
            </w:tcBorders>
            <w:shd w:val="clear" w:color="auto" w:fill="auto"/>
            <w:vAlign w:val="center"/>
          </w:tcPr>
          <w:p w14:paraId="075A3003">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color w:val="auto"/>
                <w:szCs w:val="24"/>
                <w:highlight w:val="none"/>
                <w:lang w:val="en-US"/>
              </w:rPr>
            </w:pPr>
            <w:r>
              <w:rPr>
                <w:rFonts w:hint="eastAsia" w:ascii="宋体" w:hAnsi="宋体" w:eastAsia="宋体" w:cs="Times New Roman"/>
                <w:color w:val="auto"/>
                <w:kern w:val="2"/>
                <w:sz w:val="24"/>
                <w:szCs w:val="22"/>
                <w:highlight w:val="none"/>
                <w:lang w:val="en-US" w:eastAsia="zh-CN" w:bidi="ar"/>
              </w:rPr>
              <w:t>…</w:t>
            </w:r>
          </w:p>
        </w:tc>
        <w:tc>
          <w:tcPr>
            <w:tcW w:w="1614" w:type="pct"/>
            <w:tcBorders>
              <w:top w:val="single" w:color="auto" w:sz="2" w:space="0"/>
              <w:left w:val="single" w:color="auto" w:sz="2" w:space="0"/>
              <w:bottom w:val="single" w:color="auto" w:sz="2" w:space="0"/>
              <w:right w:val="single" w:color="auto" w:sz="4" w:space="0"/>
            </w:tcBorders>
            <w:shd w:val="clear" w:color="auto" w:fill="auto"/>
            <w:vAlign w:val="center"/>
          </w:tcPr>
          <w:p w14:paraId="3CD73A4A">
            <w:pPr>
              <w:keepNext w:val="0"/>
              <w:keepLines w:val="0"/>
              <w:widowControl w:val="0"/>
              <w:suppressLineNumbers w:val="0"/>
              <w:wordWrap w:val="0"/>
              <w:spacing w:before="0" w:beforeAutospacing="0" w:after="0" w:afterAutospacing="0" w:line="360" w:lineRule="auto"/>
              <w:ind w:left="-48" w:leftChars="-23" w:right="-65" w:rightChars="-31"/>
              <w:jc w:val="left"/>
              <w:rPr>
                <w:rFonts w:hint="default" w:cs="宋体"/>
                <w:color w:val="auto"/>
                <w:szCs w:val="24"/>
                <w:highlight w:val="none"/>
                <w:lang w:val="en-US"/>
              </w:rPr>
            </w:pPr>
            <w:r>
              <w:rPr>
                <w:rFonts w:hint="eastAsia" w:ascii="宋体" w:hAnsi="宋体" w:eastAsia="宋体" w:cs="Times New Roman"/>
                <w:color w:val="auto"/>
                <w:kern w:val="2"/>
                <w:sz w:val="24"/>
                <w:szCs w:val="22"/>
                <w:highlight w:val="none"/>
                <w:lang w:val="en-US" w:eastAsia="zh-CN" w:bidi="ar"/>
              </w:rPr>
              <w:t>…</w:t>
            </w:r>
          </w:p>
        </w:tc>
      </w:tr>
      <w:tr w14:paraId="2319E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85" w:hRule="atLeast"/>
          <w:jc w:val="center"/>
        </w:trPr>
        <w:tc>
          <w:tcPr>
            <w:tcW w:w="3385" w:type="pct"/>
            <w:gridSpan w:val="5"/>
            <w:tcBorders>
              <w:top w:val="single" w:color="auto" w:sz="2" w:space="0"/>
              <w:left w:val="single" w:color="auto" w:sz="2" w:space="0"/>
              <w:bottom w:val="single" w:color="auto" w:sz="2" w:space="0"/>
              <w:right w:val="single" w:color="auto" w:sz="2" w:space="0"/>
            </w:tcBorders>
            <w:shd w:val="clear" w:color="auto" w:fill="auto"/>
            <w:vAlign w:val="center"/>
          </w:tcPr>
          <w:p w14:paraId="3A92EEE6">
            <w:pPr>
              <w:keepNext w:val="0"/>
              <w:keepLines w:val="0"/>
              <w:widowControl w:val="0"/>
              <w:suppressLineNumbers w:val="0"/>
              <w:wordWrap w:val="0"/>
              <w:spacing w:before="0" w:beforeAutospacing="0" w:after="0" w:afterAutospacing="0" w:line="360" w:lineRule="auto"/>
              <w:ind w:left="-48" w:leftChars="-23" w:right="-65" w:rightChars="-31"/>
              <w:jc w:val="center"/>
              <w:rPr>
                <w:rFonts w:hint="default" w:cs="宋体"/>
                <w:b/>
                <w:bCs w:val="0"/>
                <w:color w:val="auto"/>
                <w:szCs w:val="24"/>
                <w:highlight w:val="none"/>
                <w:lang w:val="en-US"/>
              </w:rPr>
            </w:pPr>
            <w:r>
              <w:rPr>
                <w:rFonts w:hint="eastAsia" w:ascii="宋体" w:hAnsi="宋体" w:eastAsia="宋体" w:cs="宋体"/>
                <w:b/>
                <w:bCs w:val="0"/>
                <w:color w:val="auto"/>
                <w:kern w:val="2"/>
                <w:sz w:val="24"/>
                <w:szCs w:val="24"/>
                <w:highlight w:val="none"/>
                <w:lang w:val="en-US" w:eastAsia="zh-CN" w:bidi="ar"/>
              </w:rPr>
              <w:t>合计</w:t>
            </w:r>
          </w:p>
        </w:tc>
        <w:tc>
          <w:tcPr>
            <w:tcW w:w="1614" w:type="pct"/>
            <w:tcBorders>
              <w:top w:val="single" w:color="auto" w:sz="2" w:space="0"/>
              <w:left w:val="single" w:color="auto" w:sz="2" w:space="0"/>
              <w:bottom w:val="single" w:color="auto" w:sz="2" w:space="0"/>
              <w:right w:val="single" w:color="auto" w:sz="4" w:space="0"/>
            </w:tcBorders>
            <w:shd w:val="clear" w:color="auto" w:fill="auto"/>
            <w:vAlign w:val="center"/>
          </w:tcPr>
          <w:p w14:paraId="420BC77A">
            <w:pPr>
              <w:keepNext w:val="0"/>
              <w:keepLines w:val="0"/>
              <w:widowControl w:val="0"/>
              <w:suppressLineNumbers w:val="0"/>
              <w:wordWrap w:val="0"/>
              <w:spacing w:before="0" w:beforeAutospacing="0" w:after="0" w:afterAutospacing="0" w:line="360" w:lineRule="auto"/>
              <w:ind w:left="-48" w:leftChars="-23" w:right="-65" w:rightChars="-31"/>
              <w:jc w:val="left"/>
              <w:rPr>
                <w:rFonts w:hint="default" w:cs="宋体"/>
                <w:color w:val="auto"/>
                <w:szCs w:val="24"/>
                <w:highlight w:val="none"/>
                <w:lang w:val="en-US"/>
              </w:rPr>
            </w:pPr>
          </w:p>
        </w:tc>
      </w:tr>
    </w:tbl>
    <w:p w14:paraId="2DBE4D97">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rFonts w:hint="eastAsia"/>
          <w:color w:val="auto"/>
          <w:highlight w:val="none"/>
          <w:lang w:val="zh-CN" w:eastAsia="zh-CN"/>
        </w:rPr>
        <w:t>质量要求</w:t>
      </w:r>
    </w:p>
    <w:p w14:paraId="4CAB6125">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cs="Times New Roman"/>
          <w:color w:val="auto"/>
          <w:kern w:val="2"/>
          <w:sz w:val="24"/>
          <w:szCs w:val="22"/>
          <w:highlight w:val="none"/>
          <w:lang w:val="en-US" w:eastAsia="zh-CN" w:bidi="ar"/>
        </w:rPr>
        <w:t>1、</w:t>
      </w:r>
      <w:r>
        <w:rPr>
          <w:rFonts w:hint="eastAsia" w:ascii="宋体" w:hAnsi="宋体" w:eastAsia="宋体" w:cs="Times New Roman"/>
          <w:color w:val="auto"/>
          <w:kern w:val="2"/>
          <w:sz w:val="24"/>
          <w:szCs w:val="22"/>
          <w:highlight w:val="none"/>
          <w:lang w:val="en-US" w:eastAsia="zh-CN" w:bidi="ar"/>
        </w:rPr>
        <w:t>乙方所提供的服务标准按照国家标准或行业标准确定，均有标准的以高者(严格者)为准。没有国家标准、行业标准的，按照通常标准或者符合合同目的的特定标准确定。在完全满足国家、行业标准及规范要求下，按该项目采购文件、乙方响应文件及本合同要求执行。乙方所提供的服务还应符合国家和湖北省、武汉市之有关规定。</w:t>
      </w:r>
    </w:p>
    <w:p w14:paraId="192A13A3">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cs="Times New Roman"/>
          <w:color w:val="auto"/>
          <w:kern w:val="2"/>
          <w:sz w:val="24"/>
          <w:szCs w:val="22"/>
          <w:highlight w:val="none"/>
          <w:lang w:val="en-US" w:eastAsia="zh-CN" w:bidi="ar"/>
        </w:rPr>
        <w:t>2、</w:t>
      </w:r>
      <w:r>
        <w:rPr>
          <w:rFonts w:hint="eastAsia" w:ascii="宋体" w:hAnsi="宋体" w:eastAsia="宋体" w:cs="Times New Roman"/>
          <w:color w:val="auto"/>
          <w:kern w:val="2"/>
          <w:sz w:val="24"/>
          <w:szCs w:val="22"/>
          <w:highlight w:val="none"/>
          <w:lang w:val="en-US" w:eastAsia="zh-CN" w:bidi="ar"/>
        </w:rPr>
        <w:t>乙方出具的检测报告应对大楼后期加装的外墙饰面、电梯、水箱</w:t>
      </w:r>
      <w:r>
        <w:rPr>
          <w:rFonts w:hint="eastAsia" w:ascii="宋体" w:hAnsi="宋体" w:cs="Times New Roman"/>
          <w:color w:val="auto"/>
          <w:kern w:val="2"/>
          <w:sz w:val="24"/>
          <w:szCs w:val="22"/>
          <w:highlight w:val="none"/>
          <w:lang w:val="en-US" w:eastAsia="zh-CN" w:bidi="ar"/>
        </w:rPr>
        <w:t>、机房</w:t>
      </w:r>
      <w:r>
        <w:rPr>
          <w:rFonts w:hint="eastAsia" w:ascii="宋体" w:hAnsi="宋体" w:eastAsia="宋体" w:cs="Times New Roman"/>
          <w:color w:val="auto"/>
          <w:kern w:val="2"/>
          <w:sz w:val="24"/>
          <w:szCs w:val="22"/>
          <w:highlight w:val="none"/>
          <w:lang w:val="en-US" w:eastAsia="zh-CN" w:bidi="ar"/>
        </w:rPr>
        <w:t>等部位对大楼的建筑物可靠性和抗震是否影响需得出明确结论。</w:t>
      </w:r>
    </w:p>
    <w:p w14:paraId="1C28C7AA">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cs="Times New Roman"/>
          <w:color w:val="auto"/>
          <w:kern w:val="2"/>
          <w:sz w:val="24"/>
          <w:szCs w:val="22"/>
          <w:highlight w:val="none"/>
          <w:lang w:val="en-US" w:eastAsia="zh-CN" w:bidi="ar"/>
        </w:rPr>
        <w:t>3、乙方在检测过程中应</w:t>
      </w:r>
      <w:r>
        <w:rPr>
          <w:rFonts w:hint="eastAsia" w:ascii="宋体" w:hAnsi="宋体" w:eastAsia="宋体" w:cs="Times New Roman"/>
          <w:color w:val="auto"/>
          <w:kern w:val="2"/>
          <w:sz w:val="24"/>
          <w:szCs w:val="22"/>
          <w:highlight w:val="none"/>
          <w:lang w:val="en-US" w:eastAsia="zh-CN" w:bidi="ar"/>
        </w:rPr>
        <w:t>对检测房屋中的各类设备、家具、资料等物质进行成品保护，对检测过程中因钻孔取样等技术措施造成的孔洞进行填充修补；因检测行为对既有房屋的顶面、墙面、地面等各部位的污染进行清理修复；对检测过程中产生的垃圾进行清理外运。</w:t>
      </w:r>
    </w:p>
    <w:p w14:paraId="2136A801">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合同履行时间（期限）、地点和方式</w:t>
      </w:r>
    </w:p>
    <w:p w14:paraId="529569EE">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color w:val="auto"/>
          <w:highlight w:val="none"/>
          <w:lang w:val="en-US"/>
        </w:rPr>
      </w:pPr>
      <w:r>
        <w:rPr>
          <w:rFonts w:hint="eastAsia" w:ascii="宋体" w:hAnsi="宋体" w:cs="Times New Roman"/>
          <w:color w:val="auto"/>
          <w:kern w:val="2"/>
          <w:sz w:val="24"/>
          <w:szCs w:val="22"/>
          <w:highlight w:val="none"/>
          <w:lang w:val="en-US" w:eastAsia="zh-CN" w:bidi="ar"/>
        </w:rPr>
        <w:t>1.合同履行时间：自合同签订之后 30 个工作日内完成。</w:t>
      </w:r>
    </w:p>
    <w:p w14:paraId="1B608BE6">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t>2.服务地点及交付方式：</w:t>
      </w:r>
      <w:r>
        <w:rPr>
          <w:rFonts w:hint="eastAsia" w:ascii="宋体" w:hAnsi="宋体" w:cs="Times New Roman"/>
          <w:color w:val="auto"/>
          <w:kern w:val="2"/>
          <w:sz w:val="24"/>
          <w:szCs w:val="22"/>
          <w:highlight w:val="none"/>
          <w:lang w:val="en-US" w:eastAsia="zh-CN" w:bidi="ar"/>
        </w:rPr>
        <w:t>武汉市江岸区江汉北路24号</w:t>
      </w:r>
      <w:r>
        <w:rPr>
          <w:rFonts w:hint="eastAsia" w:ascii="宋体" w:hAnsi="宋体" w:eastAsia="宋体" w:cs="Times New Roman"/>
          <w:i/>
          <w:iCs w:val="0"/>
          <w:color w:val="auto"/>
          <w:kern w:val="2"/>
          <w:sz w:val="24"/>
          <w:szCs w:val="22"/>
          <w:highlight w:val="none"/>
          <w:lang w:val="en-US" w:eastAsia="zh-CN" w:bidi="ar"/>
        </w:rPr>
        <w:t>。</w:t>
      </w:r>
      <w:r>
        <w:rPr>
          <w:rFonts w:hint="eastAsia" w:ascii="宋体" w:hAnsi="宋体" w:eastAsia="宋体" w:cs="Times New Roman"/>
          <w:color w:val="auto"/>
          <w:kern w:val="2"/>
          <w:sz w:val="24"/>
          <w:szCs w:val="22"/>
          <w:highlight w:val="none"/>
          <w:lang w:val="en-US" w:eastAsia="zh-CN" w:bidi="ar"/>
        </w:rPr>
        <w:t>乙方出具合法有效的房屋建筑结构可靠性鉴定及抗震鉴定成果报告6份及扫描版；</w:t>
      </w:r>
    </w:p>
    <w:p w14:paraId="2D43141E">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 xml:space="preserve">合同价款  </w:t>
      </w:r>
    </w:p>
    <w:p w14:paraId="33633B92">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cs="Helvetica"/>
          <w:color w:val="auto"/>
          <w:szCs w:val="24"/>
          <w:highlight w:val="none"/>
          <w:lang w:val="en-US"/>
        </w:rPr>
      </w:pPr>
      <w:r>
        <w:rPr>
          <w:rFonts w:hint="eastAsia" w:ascii="宋体" w:hAnsi="宋体" w:eastAsia="宋体" w:cs="Helvetica"/>
          <w:color w:val="auto"/>
          <w:kern w:val="2"/>
          <w:sz w:val="24"/>
          <w:szCs w:val="24"/>
          <w:highlight w:val="none"/>
          <w:lang w:val="zh-CN" w:eastAsia="zh-CN" w:bidi="ar"/>
        </w:rPr>
        <w:t>1.本合同金额为（大写）：人民币</w:t>
      </w:r>
      <w:r>
        <w:rPr>
          <w:rFonts w:hint="eastAsia" w:ascii="宋体" w:hAnsi="宋体" w:eastAsia="宋体" w:cs="Helvetica"/>
          <w:color w:val="auto"/>
          <w:kern w:val="2"/>
          <w:sz w:val="24"/>
          <w:szCs w:val="24"/>
          <w:highlight w:val="none"/>
          <w:u w:val="single"/>
          <w:lang w:val="en-US" w:eastAsia="zh-CN" w:bidi="ar"/>
        </w:rPr>
        <w:t xml:space="preserve">      </w:t>
      </w:r>
      <w:r>
        <w:rPr>
          <w:rFonts w:hint="eastAsia" w:ascii="宋体" w:hAnsi="宋体" w:eastAsia="宋体" w:cs="Helvetica"/>
          <w:bCs/>
          <w:i/>
          <w:iCs/>
          <w:color w:val="auto"/>
          <w:kern w:val="2"/>
          <w:sz w:val="24"/>
          <w:szCs w:val="24"/>
          <w:highlight w:val="none"/>
          <w:u w:val="single"/>
          <w:lang w:val="en-US" w:eastAsia="zh-CN" w:bidi="ar"/>
        </w:rPr>
        <w:t>(见投标文件)</w:t>
      </w:r>
      <w:r>
        <w:rPr>
          <w:rFonts w:hint="eastAsia" w:ascii="宋体" w:hAnsi="宋体" w:eastAsia="宋体" w:cs="Helvetica"/>
          <w:color w:val="auto"/>
          <w:kern w:val="2"/>
          <w:sz w:val="24"/>
          <w:szCs w:val="24"/>
          <w:highlight w:val="none"/>
          <w:u w:val="single"/>
          <w:lang w:val="en-US" w:eastAsia="zh-CN" w:bidi="ar"/>
        </w:rPr>
        <w:t xml:space="preserve">   </w:t>
      </w:r>
      <w:r>
        <w:rPr>
          <w:rFonts w:hint="eastAsia" w:ascii="宋体" w:hAnsi="宋体" w:eastAsia="宋体" w:cs="Helvetica"/>
          <w:color w:val="auto"/>
          <w:kern w:val="2"/>
          <w:sz w:val="24"/>
          <w:szCs w:val="24"/>
          <w:highlight w:val="none"/>
          <w:lang w:val="en-US" w:eastAsia="zh-CN" w:bidi="ar"/>
        </w:rPr>
        <w:t>元（</w:t>
      </w:r>
      <w:r>
        <w:rPr>
          <w:rFonts w:hint="eastAsia" w:ascii="宋体" w:hAnsi="宋体" w:eastAsia="宋体" w:cs="Arial"/>
          <w:color w:val="auto"/>
          <w:kern w:val="2"/>
          <w:sz w:val="24"/>
          <w:szCs w:val="24"/>
          <w:highlight w:val="none"/>
          <w:lang w:val="en-US" w:eastAsia="zh-CN" w:bidi="ar"/>
        </w:rPr>
        <w:t>¥</w:t>
      </w:r>
      <w:r>
        <w:rPr>
          <w:rFonts w:hint="eastAsia" w:ascii="宋体" w:hAnsi="宋体" w:eastAsia="宋体" w:cs="Helvetica"/>
          <w:color w:val="auto"/>
          <w:kern w:val="2"/>
          <w:sz w:val="24"/>
          <w:szCs w:val="24"/>
          <w:highlight w:val="none"/>
          <w:lang w:val="en-US" w:eastAsia="zh-CN" w:bidi="ar"/>
        </w:rPr>
        <w:t>：</w:t>
      </w:r>
      <w:r>
        <w:rPr>
          <w:rFonts w:hint="eastAsia" w:ascii="宋体" w:hAnsi="宋体" w:eastAsia="宋体" w:cs="Helvetica"/>
          <w:color w:val="auto"/>
          <w:kern w:val="2"/>
          <w:sz w:val="24"/>
          <w:szCs w:val="24"/>
          <w:highlight w:val="none"/>
          <w:u w:val="single"/>
          <w:lang w:val="en-US" w:eastAsia="zh-CN" w:bidi="ar"/>
        </w:rPr>
        <w:t xml:space="preserve">    </w:t>
      </w:r>
      <w:r>
        <w:rPr>
          <w:rFonts w:hint="eastAsia" w:ascii="宋体" w:hAnsi="宋体" w:eastAsia="宋体" w:cs="Helvetica"/>
          <w:color w:val="auto"/>
          <w:kern w:val="2"/>
          <w:sz w:val="24"/>
          <w:szCs w:val="24"/>
          <w:highlight w:val="none"/>
          <w:lang w:val="en-US" w:eastAsia="zh-CN" w:bidi="ar"/>
        </w:rPr>
        <w:t>）</w:t>
      </w:r>
    </w:p>
    <w:p w14:paraId="6C48C79C">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cs="宋体"/>
          <w:color w:val="auto"/>
          <w:szCs w:val="24"/>
          <w:highlight w:val="none"/>
          <w:lang w:val="en-US"/>
        </w:rPr>
      </w:pPr>
      <w:r>
        <w:rPr>
          <w:rFonts w:hint="eastAsia" w:ascii="宋体" w:hAnsi="宋体" w:eastAsia="宋体" w:cs="Helvetica"/>
          <w:color w:val="auto"/>
          <w:kern w:val="2"/>
          <w:sz w:val="24"/>
          <w:szCs w:val="24"/>
          <w:highlight w:val="none"/>
          <w:lang w:val="en-US" w:eastAsia="zh-CN" w:bidi="ar"/>
        </w:rPr>
        <w:t>2.合同金额包括乙方</w:t>
      </w:r>
      <w:r>
        <w:rPr>
          <w:rFonts w:hint="eastAsia" w:ascii="宋体" w:hAnsi="宋体" w:eastAsia="宋体" w:cs="宋体"/>
          <w:color w:val="auto"/>
          <w:kern w:val="2"/>
          <w:sz w:val="24"/>
          <w:szCs w:val="24"/>
          <w:highlight w:val="none"/>
          <w:lang w:val="en-US" w:eastAsia="zh-CN" w:bidi="ar"/>
        </w:rPr>
        <w:t>完成本合同约定的全部工作可能发生的所有费用（含市场变化等可能发生的费用），即总报价为“交钥匙”价</w:t>
      </w:r>
      <w:r>
        <w:rPr>
          <w:rFonts w:hint="eastAsia" w:ascii="宋体" w:hAnsi="宋体" w:eastAsia="宋体" w:cs="宋体"/>
          <w:color w:val="auto"/>
          <w:kern w:val="2"/>
          <w:sz w:val="24"/>
          <w:szCs w:val="24"/>
          <w:highlight w:val="none"/>
          <w:lang w:val="zh-CN" w:eastAsia="zh-CN" w:bidi="ar"/>
        </w:rPr>
        <w:t>。</w:t>
      </w:r>
      <w:r>
        <w:rPr>
          <w:rFonts w:hint="eastAsia" w:ascii="宋体" w:hAnsi="宋体" w:eastAsia="宋体" w:cs="宋体"/>
          <w:color w:val="auto"/>
          <w:kern w:val="2"/>
          <w:sz w:val="24"/>
          <w:szCs w:val="24"/>
          <w:highlight w:val="none"/>
          <w:lang w:val="en-US" w:eastAsia="zh-CN" w:bidi="ar"/>
        </w:rPr>
        <w:t>甲方在支付此金额后，不再因本合同支付任何其它费用。</w:t>
      </w:r>
    </w:p>
    <w:p w14:paraId="67923A39">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color w:val="auto"/>
          <w:highlight w:val="none"/>
          <w:u w:val="single"/>
          <w:lang w:val="en-US"/>
        </w:rPr>
      </w:pPr>
      <w:r>
        <w:rPr>
          <w:rFonts w:hint="eastAsia" w:ascii="宋体" w:hAnsi="宋体" w:eastAsia="宋体" w:cs="Helvetica"/>
          <w:color w:val="auto"/>
          <w:kern w:val="2"/>
          <w:sz w:val="24"/>
          <w:szCs w:val="24"/>
          <w:highlight w:val="none"/>
          <w:lang w:val="en-US" w:eastAsia="zh-CN" w:bidi="ar"/>
        </w:rPr>
        <w:t>3.</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4B74AB3C">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资金支付方式及安排</w:t>
      </w:r>
    </w:p>
    <w:p w14:paraId="66E2A7D6">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t>满足合同约定支付条件，甲方在收到乙方提供相应发票后10个工作日内，按其财务付款相关规定的付款方式，一次性向乙方支付合同款(如发生乙方违约，应当向甲方提交违约金的，则相应扣除)。</w:t>
      </w:r>
    </w:p>
    <w:p w14:paraId="25DBF150">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交付标准、方法和验收方案</w:t>
      </w:r>
    </w:p>
    <w:p w14:paraId="7CF7D2FC">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cs="宋体"/>
          <w:color w:val="auto"/>
          <w:szCs w:val="24"/>
          <w:highlight w:val="none"/>
          <w:lang w:val="en-US"/>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Helvetica"/>
          <w:bCs/>
          <w:color w:val="auto"/>
          <w:kern w:val="2"/>
          <w:sz w:val="24"/>
          <w:szCs w:val="24"/>
          <w:highlight w:val="none"/>
          <w:lang w:val="zh-CN" w:eastAsia="zh-CN" w:bidi="ar"/>
        </w:rPr>
        <w:t>交付标准、方法：</w:t>
      </w:r>
      <w:r>
        <w:rPr>
          <w:rFonts w:hint="eastAsia" w:ascii="宋体" w:hAnsi="宋体" w:eastAsia="宋体" w:cs="Helvetica"/>
          <w:bCs/>
          <w:color w:val="auto"/>
          <w:kern w:val="2"/>
          <w:sz w:val="24"/>
          <w:szCs w:val="24"/>
          <w:highlight w:val="none"/>
          <w:u w:val="single"/>
          <w:lang w:val="zh-CN" w:eastAsia="zh-CN" w:bidi="ar"/>
        </w:rPr>
        <w:t xml:space="preserve">        </w:t>
      </w:r>
      <w:r>
        <w:rPr>
          <w:rFonts w:hint="eastAsia" w:ascii="宋体" w:hAnsi="宋体" w:eastAsia="宋体" w:cs="Helvetica"/>
          <w:bCs/>
          <w:i/>
          <w:iCs/>
          <w:color w:val="auto"/>
          <w:kern w:val="2"/>
          <w:sz w:val="24"/>
          <w:szCs w:val="24"/>
          <w:highlight w:val="none"/>
          <w:u w:val="single"/>
          <w:lang w:val="en-US" w:eastAsia="zh-CN" w:bidi="ar"/>
        </w:rPr>
        <w:t>(见招标文件)</w:t>
      </w:r>
      <w:r>
        <w:rPr>
          <w:rFonts w:hint="eastAsia" w:ascii="宋体" w:hAnsi="宋体" w:eastAsia="宋体" w:cs="Helvetica"/>
          <w:bCs/>
          <w:color w:val="auto"/>
          <w:kern w:val="2"/>
          <w:sz w:val="24"/>
          <w:szCs w:val="24"/>
          <w:highlight w:val="none"/>
          <w:u w:val="single"/>
          <w:lang w:val="zh-CN" w:eastAsia="zh-CN" w:bidi="ar"/>
        </w:rPr>
        <w:t xml:space="preserve">                        </w:t>
      </w:r>
      <w:r>
        <w:rPr>
          <w:rFonts w:hint="eastAsia" w:ascii="宋体" w:hAnsi="宋体" w:eastAsia="宋体" w:cs="Helvetica"/>
          <w:bCs/>
          <w:color w:val="auto"/>
          <w:kern w:val="2"/>
          <w:sz w:val="24"/>
          <w:szCs w:val="24"/>
          <w:highlight w:val="none"/>
          <w:lang w:val="zh-CN" w:eastAsia="zh-CN" w:bidi="ar"/>
        </w:rPr>
        <w:t>。</w:t>
      </w:r>
    </w:p>
    <w:p w14:paraId="15ADD38A">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Helvetica"/>
          <w:bCs/>
          <w:color w:val="auto"/>
          <w:kern w:val="2"/>
          <w:sz w:val="24"/>
          <w:szCs w:val="24"/>
          <w:highlight w:val="none"/>
          <w:lang w:val="zh-CN" w:eastAsia="zh-CN" w:bidi="ar"/>
        </w:rPr>
        <w:t>验收方案：</w:t>
      </w:r>
    </w:p>
    <w:p w14:paraId="0AA9910C">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zh-CN" w:eastAsia="zh-CN" w:bidi="ar"/>
        </w:rPr>
      </w:pPr>
      <w:r>
        <w:rPr>
          <w:rFonts w:hint="eastAsia" w:ascii="宋体" w:hAnsi="宋体" w:eastAsia="宋体" w:cs="Helvetica"/>
          <w:bCs/>
          <w:color w:val="auto"/>
          <w:kern w:val="2"/>
          <w:sz w:val="24"/>
          <w:szCs w:val="24"/>
          <w:highlight w:val="none"/>
          <w:u w:val="single"/>
          <w:lang w:val="en-US" w:eastAsia="zh-CN" w:bidi="ar"/>
        </w:rPr>
        <w:t>（1）项目完工后，乙方可自本项目完工后向甲方提出验收申请，甲方依合同约定组织验收。乙方应随验收申请一并附验收所需要的全部材料。甲方将组织相关人员对采购项目进行验收，验收意见作为项目验收结论的参考资料存档备查。项目验收结论为合同款支付的主要依据。</w:t>
      </w:r>
    </w:p>
    <w:p w14:paraId="04EEC2BD">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2" w:firstLineChars="200"/>
        <w:contextualSpacing/>
        <w:jc w:val="left"/>
        <w:textAlignment w:val="auto"/>
        <w:rPr>
          <w:rFonts w:hint="eastAsia" w:ascii="宋体" w:hAnsi="宋体" w:eastAsia="宋体" w:cs="Helvetica"/>
          <w:b/>
          <w:bCs w:val="0"/>
          <w:color w:val="auto"/>
          <w:kern w:val="2"/>
          <w:sz w:val="24"/>
          <w:szCs w:val="24"/>
          <w:highlight w:val="none"/>
          <w:u w:val="single"/>
          <w:lang w:val="zh-CN" w:eastAsia="zh-CN" w:bidi="ar"/>
        </w:rPr>
      </w:pPr>
      <w:r>
        <w:rPr>
          <w:rFonts w:hint="eastAsia" w:ascii="宋体" w:hAnsi="宋体" w:eastAsia="宋体" w:cs="Helvetica"/>
          <w:b/>
          <w:bCs w:val="0"/>
          <w:color w:val="auto"/>
          <w:kern w:val="2"/>
          <w:sz w:val="24"/>
          <w:szCs w:val="24"/>
          <w:highlight w:val="none"/>
          <w:u w:val="single"/>
          <w:lang w:val="en-US" w:eastAsia="zh-CN" w:bidi="ar"/>
        </w:rPr>
        <w:t xml:space="preserve">（2）验收过程中，甲方对照采购合同的技术指标、服务及安全要求逐项核对检验，对所有要求出具的证明文件的原件进行核查，乙方有义务如实提供。如不符合采购合同约定的技术需求、服务、安全要求以及乙方提供虚假承诺的，甲方有权不接收项目处理。 </w:t>
      </w:r>
    </w:p>
    <w:p w14:paraId="6B231261">
      <w:pPr>
        <w:keepNext w:val="0"/>
        <w:keepLines w:val="0"/>
        <w:pageBreakBefore w:val="0"/>
        <w:widowControl w:val="0"/>
        <w:suppressLineNumbers w:val="0"/>
        <w:tabs>
          <w:tab w:val="left" w:pos="980"/>
        </w:tabs>
        <w:kinsoku/>
        <w:wordWrap w:val="0"/>
        <w:overflowPunct/>
        <w:topLinePunct w:val="0"/>
        <w:autoSpaceDE w:val="0"/>
        <w:autoSpaceDN w:val="0"/>
        <w:bidi w:val="0"/>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eastAsia="宋体" w:cs="Helvetica"/>
          <w:bCs/>
          <w:color w:val="auto"/>
          <w:kern w:val="2"/>
          <w:sz w:val="24"/>
          <w:szCs w:val="24"/>
          <w:highlight w:val="none"/>
          <w:u w:val="single"/>
          <w:lang w:val="en-US" w:eastAsia="zh-CN" w:bidi="ar"/>
        </w:rPr>
        <w:t>（3）验收过程中，甲方有权根据项目建设实际情况，聘请双方认可的有独立检测资质的第三方单位对项目服务质量等进行检测，包括但不限于对相关技术参数、软件是否为正版、相关场所进行相关环境污染物浓度限量检测；相关检测不合格的，其检测费用由乙方承担，甲方有权拒绝对乙方交付项目的验收，所造成的一切后果由乙方自行承担。</w:t>
      </w:r>
    </w:p>
    <w:p w14:paraId="33CDF6FB">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双方的权利和义务</w:t>
      </w:r>
    </w:p>
    <w:p w14:paraId="3C72A351">
      <w:pPr>
        <w:keepNext w:val="0"/>
        <w:keepLines w:val="0"/>
        <w:pageBreakBefore w:val="0"/>
        <w:widowControl w:val="0"/>
        <w:numPr>
          <w:ilvl w:val="0"/>
          <w:numId w:val="5"/>
        </w:numPr>
        <w:suppressLineNumbers w:val="0"/>
        <w:tabs>
          <w:tab w:val="left" w:pos="980"/>
          <w:tab w:val="clear" w:pos="312"/>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lang w:val="en-US" w:eastAsia="zh-CN" w:bidi="ar"/>
        </w:rPr>
      </w:pPr>
      <w:r>
        <w:rPr>
          <w:rFonts w:hint="eastAsia" w:ascii="宋体" w:hAnsi="宋体" w:eastAsia="宋体" w:cs="Helvetica"/>
          <w:bCs/>
          <w:color w:val="auto"/>
          <w:kern w:val="2"/>
          <w:sz w:val="24"/>
          <w:szCs w:val="24"/>
          <w:highlight w:val="none"/>
          <w:lang w:val="en-US" w:eastAsia="zh-CN" w:bidi="ar"/>
        </w:rPr>
        <w:t>甲方的</w:t>
      </w:r>
      <w:r>
        <w:rPr>
          <w:rFonts w:hint="eastAsia" w:ascii="宋体" w:hAnsi="宋体" w:eastAsia="宋体" w:cs="宋体"/>
          <w:color w:val="auto"/>
          <w:kern w:val="2"/>
          <w:sz w:val="24"/>
          <w:szCs w:val="24"/>
          <w:highlight w:val="none"/>
          <w:lang w:val="en-US" w:eastAsia="zh-CN" w:bidi="ar"/>
        </w:rPr>
        <w:t>权力</w:t>
      </w:r>
      <w:r>
        <w:rPr>
          <w:rFonts w:hint="eastAsia" w:ascii="宋体" w:hAnsi="宋体" w:eastAsia="宋体" w:cs="Helvetica"/>
          <w:bCs/>
          <w:color w:val="auto"/>
          <w:kern w:val="2"/>
          <w:sz w:val="24"/>
          <w:szCs w:val="24"/>
          <w:highlight w:val="none"/>
          <w:lang w:val="en-US" w:eastAsia="zh-CN" w:bidi="ar"/>
        </w:rPr>
        <w:t>和义务：</w:t>
      </w:r>
    </w:p>
    <w:p w14:paraId="445A248D">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（1）</w:t>
      </w:r>
      <w:r>
        <w:rPr>
          <w:rFonts w:hint="eastAsia" w:ascii="宋体" w:hAnsi="宋体" w:eastAsia="宋体" w:cs="Helvetica"/>
          <w:bCs/>
          <w:color w:val="auto"/>
          <w:kern w:val="2"/>
          <w:sz w:val="24"/>
          <w:szCs w:val="24"/>
          <w:highlight w:val="none"/>
          <w:u w:val="single"/>
          <w:lang w:val="en-US" w:eastAsia="zh-CN" w:bidi="ar"/>
        </w:rPr>
        <w:t xml:space="preserve">甲方有权向乙方询问工作进展情况及相关的内容，有权检查乙方的服务工作质量，有权要求乙方以书面形式就前述内容进行汇报。 </w:t>
      </w:r>
    </w:p>
    <w:p w14:paraId="35F69498">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（2）</w:t>
      </w:r>
      <w:r>
        <w:rPr>
          <w:rFonts w:hint="eastAsia" w:ascii="宋体" w:hAnsi="宋体" w:eastAsia="宋体" w:cs="Helvetica"/>
          <w:bCs/>
          <w:color w:val="auto"/>
          <w:kern w:val="2"/>
          <w:sz w:val="24"/>
          <w:szCs w:val="24"/>
          <w:highlight w:val="none"/>
          <w:u w:val="single"/>
          <w:lang w:val="en-US" w:eastAsia="zh-CN" w:bidi="ar"/>
        </w:rPr>
        <w:t xml:space="preserve">甲方有权对具体的问题提出建议和意见。 </w:t>
      </w:r>
    </w:p>
    <w:p w14:paraId="13B60328">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（3）</w:t>
      </w:r>
      <w:r>
        <w:rPr>
          <w:rFonts w:hint="eastAsia" w:ascii="宋体" w:hAnsi="宋体" w:eastAsia="宋体" w:cs="Helvetica"/>
          <w:bCs/>
          <w:color w:val="auto"/>
          <w:kern w:val="2"/>
          <w:sz w:val="24"/>
          <w:szCs w:val="24"/>
          <w:highlight w:val="none"/>
          <w:u w:val="single"/>
          <w:lang w:val="en-US" w:eastAsia="zh-CN" w:bidi="ar"/>
        </w:rPr>
        <w:t xml:space="preserve">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 </w:t>
      </w:r>
    </w:p>
    <w:p w14:paraId="51DC1C93">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（4）</w:t>
      </w:r>
      <w:r>
        <w:rPr>
          <w:rFonts w:hint="eastAsia" w:ascii="宋体" w:hAnsi="宋体" w:eastAsia="宋体" w:cs="Helvetica"/>
          <w:bCs/>
          <w:color w:val="auto"/>
          <w:kern w:val="2"/>
          <w:sz w:val="24"/>
          <w:szCs w:val="24"/>
          <w:highlight w:val="none"/>
          <w:u w:val="single"/>
          <w:lang w:val="en-US" w:eastAsia="zh-CN" w:bidi="ar"/>
        </w:rPr>
        <w:t xml:space="preserve">甲方有权同意或不同意乙方因自身工作需要而更换合同约定的主要工作小组成员的要求。 </w:t>
      </w:r>
    </w:p>
    <w:p w14:paraId="4B51F5E8">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（5）</w:t>
      </w:r>
      <w:r>
        <w:rPr>
          <w:rFonts w:hint="eastAsia" w:ascii="宋体" w:hAnsi="宋体" w:eastAsia="宋体" w:cs="Helvetica"/>
          <w:bCs/>
          <w:color w:val="auto"/>
          <w:kern w:val="2"/>
          <w:sz w:val="24"/>
          <w:szCs w:val="24"/>
          <w:highlight w:val="none"/>
          <w:u w:val="single"/>
          <w:lang w:val="en-US" w:eastAsia="zh-CN" w:bidi="ar"/>
        </w:rPr>
        <w:t xml:space="preserve">甲方有权得到合同范围内乙方的服务和其服务成果。 </w:t>
      </w:r>
    </w:p>
    <w:p w14:paraId="5ACB037F">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（6）</w:t>
      </w:r>
      <w:r>
        <w:rPr>
          <w:rFonts w:hint="eastAsia" w:ascii="宋体" w:hAnsi="宋体" w:eastAsia="宋体" w:cs="Helvetica"/>
          <w:bCs/>
          <w:color w:val="auto"/>
          <w:kern w:val="2"/>
          <w:sz w:val="24"/>
          <w:szCs w:val="24"/>
          <w:highlight w:val="none"/>
          <w:u w:val="single"/>
          <w:lang w:val="en-US" w:eastAsia="zh-CN" w:bidi="ar"/>
        </w:rPr>
        <w:t xml:space="preserve">如发现乙方提供的服务不符合合同约定，甲方应及时通知乙方整改。 </w:t>
      </w:r>
    </w:p>
    <w:p w14:paraId="33CE7C3B">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（7）</w:t>
      </w:r>
      <w:r>
        <w:rPr>
          <w:rFonts w:hint="eastAsia" w:ascii="宋体" w:hAnsi="宋体" w:eastAsia="宋体" w:cs="Helvetica"/>
          <w:bCs/>
          <w:color w:val="auto"/>
          <w:kern w:val="2"/>
          <w:sz w:val="24"/>
          <w:szCs w:val="24"/>
          <w:highlight w:val="none"/>
          <w:u w:val="single"/>
          <w:lang w:val="en-US" w:eastAsia="zh-CN" w:bidi="ar"/>
        </w:rPr>
        <w:t xml:space="preserve">甲方保证在项目开展过程中给予乙方必要的合作和协助； </w:t>
      </w:r>
    </w:p>
    <w:p w14:paraId="640B8B3B">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（8）</w:t>
      </w:r>
      <w:r>
        <w:rPr>
          <w:rFonts w:hint="eastAsia" w:ascii="宋体" w:hAnsi="宋体" w:eastAsia="宋体" w:cs="Helvetica"/>
          <w:bCs/>
          <w:color w:val="auto"/>
          <w:kern w:val="2"/>
          <w:sz w:val="24"/>
          <w:szCs w:val="24"/>
          <w:highlight w:val="none"/>
          <w:u w:val="single"/>
          <w:lang w:val="en-US" w:eastAsia="zh-CN" w:bidi="ar"/>
        </w:rPr>
        <w:t>服务费用的支付；</w:t>
      </w:r>
    </w:p>
    <w:p w14:paraId="4E3408A5">
      <w:pPr>
        <w:keepNext w:val="0"/>
        <w:keepLines w:val="0"/>
        <w:pageBreakBefore w:val="0"/>
        <w:widowControl w:val="0"/>
        <w:numPr>
          <w:ilvl w:val="0"/>
          <w:numId w:val="5"/>
        </w:numPr>
        <w:suppressLineNumbers w:val="0"/>
        <w:tabs>
          <w:tab w:val="left" w:pos="980"/>
          <w:tab w:val="clear" w:pos="312"/>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lang w:val="en-US" w:eastAsia="zh-CN" w:bidi="ar"/>
        </w:rPr>
      </w:pPr>
      <w:r>
        <w:rPr>
          <w:rFonts w:hint="eastAsia" w:ascii="宋体" w:hAnsi="宋体" w:eastAsia="宋体" w:cs="Helvetica"/>
          <w:bCs/>
          <w:color w:val="auto"/>
          <w:kern w:val="2"/>
          <w:sz w:val="24"/>
          <w:szCs w:val="24"/>
          <w:highlight w:val="none"/>
          <w:lang w:val="en-US" w:eastAsia="zh-CN" w:bidi="ar"/>
        </w:rPr>
        <w:t>乙方的</w:t>
      </w:r>
      <w:r>
        <w:rPr>
          <w:rFonts w:hint="eastAsia" w:ascii="宋体" w:hAnsi="宋体" w:eastAsia="宋体" w:cs="宋体"/>
          <w:color w:val="auto"/>
          <w:kern w:val="2"/>
          <w:sz w:val="24"/>
          <w:szCs w:val="24"/>
          <w:highlight w:val="none"/>
          <w:lang w:val="en-US" w:eastAsia="zh-CN" w:bidi="ar"/>
        </w:rPr>
        <w:t>权力</w:t>
      </w:r>
      <w:r>
        <w:rPr>
          <w:rFonts w:hint="eastAsia" w:ascii="宋体" w:hAnsi="宋体" w:eastAsia="宋体" w:cs="Helvetica"/>
          <w:bCs/>
          <w:color w:val="auto"/>
          <w:kern w:val="2"/>
          <w:sz w:val="24"/>
          <w:szCs w:val="24"/>
          <w:highlight w:val="none"/>
          <w:lang w:val="en-US" w:eastAsia="zh-CN" w:bidi="ar"/>
        </w:rPr>
        <w:t>和义务：</w:t>
      </w:r>
    </w:p>
    <w:p w14:paraId="1C4DE1F2">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（1）</w:t>
      </w:r>
      <w:r>
        <w:rPr>
          <w:rFonts w:hint="eastAsia" w:ascii="宋体" w:hAnsi="宋体" w:eastAsia="宋体" w:cs="Helvetica"/>
          <w:bCs/>
          <w:color w:val="auto"/>
          <w:kern w:val="2"/>
          <w:sz w:val="24"/>
          <w:szCs w:val="24"/>
          <w:highlight w:val="none"/>
          <w:u w:val="single"/>
          <w:lang w:val="en-US" w:eastAsia="zh-CN" w:bidi="ar"/>
        </w:rPr>
        <w:t xml:space="preserve">乙方有权在履行合同期间内取得按合同约定应有的报酬。 </w:t>
      </w:r>
    </w:p>
    <w:p w14:paraId="0C164B79">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（2）</w:t>
      </w:r>
      <w:r>
        <w:rPr>
          <w:rFonts w:hint="eastAsia" w:ascii="宋体" w:hAnsi="宋体" w:eastAsia="宋体" w:cs="Helvetica"/>
          <w:bCs/>
          <w:color w:val="auto"/>
          <w:kern w:val="2"/>
          <w:sz w:val="24"/>
          <w:szCs w:val="24"/>
          <w:highlight w:val="none"/>
          <w:u w:val="single"/>
          <w:lang w:val="en-US" w:eastAsia="zh-CN" w:bidi="ar"/>
        </w:rPr>
        <w:t xml:space="preserve">乙方在项目服务过程中，如甲方提供的资料不明确时可向甲方提出书面报告。 </w:t>
      </w:r>
    </w:p>
    <w:p w14:paraId="189DB221">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（3）</w:t>
      </w:r>
      <w:r>
        <w:rPr>
          <w:rFonts w:hint="eastAsia" w:ascii="宋体" w:hAnsi="宋体" w:eastAsia="宋体" w:cs="Helvetica"/>
          <w:bCs/>
          <w:color w:val="auto"/>
          <w:kern w:val="2"/>
          <w:sz w:val="24"/>
          <w:szCs w:val="24"/>
          <w:highlight w:val="none"/>
          <w:u w:val="single"/>
          <w:lang w:val="en-US" w:eastAsia="zh-CN" w:bidi="ar"/>
        </w:rPr>
        <w:t xml:space="preserve">乙方保证其向甲方提供的所有服务及相关产品不会因乙方原因侵犯任何第三方的知识产权和商业秘密。一旦甲方因此遭受到任何第三方的索赔、诉讼或任何权利请求，乙方有义务以甲方的名义自费处理纠纷，并承担由此引起的所有法律和经济责任，包括但不限于诉讼费用、律师费等。 </w:t>
      </w:r>
    </w:p>
    <w:p w14:paraId="7487DF78">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（4）</w:t>
      </w:r>
      <w:r>
        <w:rPr>
          <w:rFonts w:hint="eastAsia" w:ascii="宋体" w:hAnsi="宋体" w:eastAsia="宋体" w:cs="Helvetica"/>
          <w:bCs/>
          <w:color w:val="auto"/>
          <w:kern w:val="2"/>
          <w:sz w:val="24"/>
          <w:szCs w:val="24"/>
          <w:highlight w:val="none"/>
          <w:u w:val="single"/>
          <w:lang w:val="en-US" w:eastAsia="zh-CN" w:bidi="ar"/>
        </w:rPr>
        <w:t xml:space="preserve">在履行本合同的过程中，如果甲方或乙方提供、接触、知悉的内容属于保密的，应签订保密协议，甲乙双方均有保密义务。保密的内容包括但不限于书面、电子数据等承载保密信息的各种形式。 </w:t>
      </w:r>
    </w:p>
    <w:p w14:paraId="035D84BB">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（5）</w:t>
      </w:r>
      <w:r>
        <w:rPr>
          <w:rFonts w:hint="eastAsia" w:ascii="宋体" w:hAnsi="宋体" w:eastAsia="宋体" w:cs="Helvetica"/>
          <w:bCs/>
          <w:color w:val="auto"/>
          <w:kern w:val="2"/>
          <w:sz w:val="24"/>
          <w:szCs w:val="24"/>
          <w:highlight w:val="none"/>
          <w:u w:val="single"/>
          <w:lang w:val="en-US" w:eastAsia="zh-CN" w:bidi="ar"/>
        </w:rPr>
        <w:t xml:space="preserve">乙方应按本合同所述的时间、服务范围和内容，尽自己的一切努力，按行业通常接受的技术惯例和专业机构承认的标准，高效地履行自己的义务。在项目执行过程中支持和维护国家和甲方的合法利益； </w:t>
      </w:r>
    </w:p>
    <w:p w14:paraId="50C5CC1E">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（6）</w:t>
      </w:r>
      <w:r>
        <w:rPr>
          <w:rFonts w:hint="eastAsia" w:ascii="宋体" w:hAnsi="宋体" w:eastAsia="宋体" w:cs="Helvetica"/>
          <w:bCs/>
          <w:color w:val="auto"/>
          <w:kern w:val="2"/>
          <w:sz w:val="24"/>
          <w:szCs w:val="24"/>
          <w:highlight w:val="none"/>
          <w:u w:val="single"/>
          <w:lang w:val="en-US" w:eastAsia="zh-CN" w:bidi="ar"/>
        </w:rPr>
        <w:t xml:space="preserve">向甲方提供与本项目服务有关的资料，包括项目服务单位、人员的资质证书（如必要的话）及承担本合同业务的专业人员名单、项目服务工作计划等，并按合同约定的范围、时间、工作依据、工作标准等，出具内容齐全、规范、准确的相关报告等。 </w:t>
      </w:r>
    </w:p>
    <w:p w14:paraId="23DB9FBB">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（7）</w:t>
      </w:r>
      <w:r>
        <w:rPr>
          <w:rFonts w:hint="eastAsia" w:ascii="宋体" w:hAnsi="宋体" w:eastAsia="宋体" w:cs="Helvetica"/>
          <w:bCs/>
          <w:color w:val="auto"/>
          <w:kern w:val="2"/>
          <w:sz w:val="24"/>
          <w:szCs w:val="24"/>
          <w:highlight w:val="none"/>
          <w:u w:val="single"/>
          <w:lang w:val="en-US" w:eastAsia="zh-CN" w:bidi="ar"/>
        </w:rPr>
        <w:t>乙方应对本项目所提供服务结果的可靠性、准确性、全面性向甲方负责，由于服务结果的可靠性、准确性、全面性不足而导致甲方工作偏差或失误，乙方应承担责任。</w:t>
      </w:r>
    </w:p>
    <w:p w14:paraId="5E2293F8">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（8）</w:t>
      </w:r>
      <w:r>
        <w:rPr>
          <w:rFonts w:hint="eastAsia" w:ascii="宋体" w:hAnsi="宋体" w:eastAsia="宋体" w:cs="Helvetica"/>
          <w:bCs/>
          <w:color w:val="auto"/>
          <w:kern w:val="2"/>
          <w:sz w:val="24"/>
          <w:szCs w:val="24"/>
          <w:highlight w:val="none"/>
          <w:u w:val="single"/>
          <w:lang w:val="en-US" w:eastAsia="zh-CN" w:bidi="ar"/>
        </w:rPr>
        <w:t xml:space="preserve">乙方在履行合同期间或合同规定期限内，履行本合同所确定的项目负责人及主要专业技术、管理人员等必须是本单位职工和该项目的实际操作者，未经甲方同意，乙方不得调换或撤离上述人员。 </w:t>
      </w:r>
    </w:p>
    <w:p w14:paraId="3F71CE37">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（9）</w:t>
      </w:r>
      <w:r>
        <w:rPr>
          <w:rFonts w:hint="eastAsia" w:ascii="宋体" w:hAnsi="宋体" w:eastAsia="宋体" w:cs="Helvetica"/>
          <w:bCs/>
          <w:color w:val="auto"/>
          <w:kern w:val="2"/>
          <w:sz w:val="24"/>
          <w:szCs w:val="24"/>
          <w:highlight w:val="none"/>
          <w:u w:val="single"/>
          <w:lang w:val="en-US" w:eastAsia="zh-CN" w:bidi="ar"/>
        </w:rPr>
        <w:t xml:space="preserve">乙方在本合同履行期间均不能直接或间接从事与本合同中活动相冲突的商业或职业活动。 </w:t>
      </w:r>
    </w:p>
    <w:p w14:paraId="3D9EAE3B">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Helvetica"/>
          <w:bCs/>
          <w:color w:val="auto"/>
          <w:kern w:val="2"/>
          <w:sz w:val="24"/>
          <w:szCs w:val="24"/>
          <w:highlight w:val="none"/>
          <w:u w:val="single"/>
          <w:lang w:val="en-US" w:eastAsia="zh-CN" w:bidi="ar"/>
        </w:rPr>
      </w:pPr>
      <w:r>
        <w:rPr>
          <w:rFonts w:hint="eastAsia" w:ascii="宋体" w:hAnsi="宋体" w:cs="Helvetica"/>
          <w:bCs/>
          <w:color w:val="auto"/>
          <w:kern w:val="2"/>
          <w:sz w:val="24"/>
          <w:szCs w:val="24"/>
          <w:highlight w:val="none"/>
          <w:u w:val="single"/>
          <w:lang w:val="en-US" w:eastAsia="zh-CN" w:bidi="ar"/>
        </w:rPr>
        <w:t>（10）</w:t>
      </w:r>
      <w:r>
        <w:rPr>
          <w:rFonts w:hint="eastAsia" w:ascii="宋体" w:hAnsi="宋体" w:eastAsia="宋体" w:cs="Helvetica"/>
          <w:bCs/>
          <w:color w:val="auto"/>
          <w:kern w:val="2"/>
          <w:sz w:val="24"/>
          <w:szCs w:val="24"/>
          <w:highlight w:val="none"/>
          <w:u w:val="single"/>
          <w:lang w:val="en-US" w:eastAsia="zh-CN" w:bidi="ar"/>
        </w:rPr>
        <w:t>乙方须严格遵守《中华人民共和国劳动法》、《中华人民共和国劳动合同法》等法律、法规。乙方针对本项目派出的服务人员（含驻点服务（如有）），均为乙方员工，由乙方依法与其签订劳动合同或用工书面协议，发放工资，依法办理各项社会保险。乙方应为其派出服务人员的职业技能培训、安全教育、日常管理（包括日常工作、生活、学习等管理）及人身财产损伤（含因乙方服务人员造成的第三方人身财产损伤）承担相应责任和义务。因乙方（含其派出服务人员）违反《中华人民共和国劳动法》、《中华人民共和国劳动合同法》等法律法规而造成甲方的连带责任和损失全部由乙方承担。</w:t>
      </w:r>
    </w:p>
    <w:p w14:paraId="0B70576B">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违约责任</w:t>
      </w:r>
    </w:p>
    <w:p w14:paraId="585D5E03">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zh-CN" w:eastAsia="zh-CN" w:bidi="ar"/>
        </w:rPr>
        <w:t>甲方的违约责任</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 xml:space="preserve">          </w:t>
      </w:r>
    </w:p>
    <w:p w14:paraId="020B0255">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乙方的违约责任： </w:t>
      </w:r>
    </w:p>
    <w:p w14:paraId="72399C3F">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cs="宋体"/>
          <w:color w:val="auto"/>
          <w:kern w:val="2"/>
          <w:sz w:val="24"/>
          <w:szCs w:val="24"/>
          <w:highlight w:val="none"/>
          <w:u w:val="single"/>
          <w:lang w:val="en-US" w:eastAsia="zh-CN" w:bidi="ar"/>
        </w:rPr>
      </w:pPr>
      <w:r>
        <w:rPr>
          <w:rFonts w:hint="eastAsia" w:ascii="宋体" w:hAnsi="宋体" w:cs="宋体"/>
          <w:color w:val="auto"/>
          <w:kern w:val="2"/>
          <w:sz w:val="24"/>
          <w:szCs w:val="24"/>
          <w:highlight w:val="none"/>
          <w:u w:val="single"/>
          <w:lang w:val="en-US" w:eastAsia="zh-CN" w:bidi="ar"/>
        </w:rPr>
        <w:t xml:space="preserve">1．乙方未按合同约定的质量标准履行服务职责，但未给甲方造成损失的，甲方可要求乙方整改，乙方达到服务质量标准后，甲方应支付相应的服务费用。 </w:t>
      </w:r>
    </w:p>
    <w:p w14:paraId="2E8666E0">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cs="宋体"/>
          <w:color w:val="auto"/>
          <w:kern w:val="2"/>
          <w:sz w:val="24"/>
          <w:szCs w:val="24"/>
          <w:highlight w:val="none"/>
          <w:u w:val="single"/>
          <w:lang w:val="en-US" w:eastAsia="zh-CN" w:bidi="ar"/>
        </w:rPr>
      </w:pPr>
      <w:r>
        <w:rPr>
          <w:rFonts w:hint="eastAsia" w:ascii="宋体" w:hAnsi="宋体" w:cs="宋体"/>
          <w:color w:val="auto"/>
          <w:kern w:val="2"/>
          <w:sz w:val="24"/>
          <w:szCs w:val="24"/>
          <w:highlight w:val="none"/>
          <w:u w:val="single"/>
          <w:lang w:val="en-US" w:eastAsia="zh-CN" w:bidi="ar"/>
        </w:rPr>
        <w:t xml:space="preserve">2．乙方未按合同约定的质量标准履行服务职责，给甲方造成损失的，乙方应按实赔偿，并向甲方支付违约金，违约金最高为合同金额的 5%。因乙方服务能力、服务质量问题导致甲方无法实现合同目的的，甲方有权单方解除合同并根据情况向乙方追回已付合同款项及追索最高为合同金额5%的违约金。 </w:t>
      </w:r>
    </w:p>
    <w:p w14:paraId="1E10243A">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宋体"/>
          <w:color w:val="auto"/>
          <w:kern w:val="2"/>
          <w:sz w:val="24"/>
          <w:szCs w:val="24"/>
          <w:highlight w:val="none"/>
          <w:u w:val="single"/>
          <w:lang w:val="en-US" w:eastAsia="zh-CN" w:bidi="ar"/>
        </w:rPr>
      </w:pPr>
      <w:r>
        <w:rPr>
          <w:rFonts w:hint="eastAsia" w:ascii="宋体" w:hAnsi="宋体" w:cs="宋体"/>
          <w:color w:val="auto"/>
          <w:kern w:val="2"/>
          <w:sz w:val="24"/>
          <w:szCs w:val="24"/>
          <w:highlight w:val="none"/>
          <w:u w:val="single"/>
          <w:lang w:val="en-US" w:eastAsia="zh-CN" w:bidi="ar"/>
        </w:rPr>
        <w:t>3．</w:t>
      </w:r>
      <w:r>
        <w:rPr>
          <w:rFonts w:hint="eastAsia" w:ascii="宋体" w:hAnsi="宋体" w:eastAsia="宋体" w:cs="宋体"/>
          <w:color w:val="auto"/>
          <w:kern w:val="2"/>
          <w:sz w:val="24"/>
          <w:szCs w:val="24"/>
          <w:highlight w:val="none"/>
          <w:u w:val="single"/>
          <w:lang w:val="en-US" w:eastAsia="zh-CN" w:bidi="ar"/>
        </w:rPr>
        <w:t>乙方派遣的服务人员不是投标响应文件商务部分所列的人员，视为乙方违约，甲方有权要求乙方立即改派本合同约定的人员，并由乙方承担违约金人民币5000元/人。乙方拒不更换为合同约定的人员的，甲方有权单方面终止合同。</w:t>
      </w:r>
    </w:p>
    <w:p w14:paraId="12AC60DF">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cs="宋体"/>
          <w:color w:val="auto"/>
          <w:kern w:val="2"/>
          <w:sz w:val="24"/>
          <w:szCs w:val="24"/>
          <w:highlight w:val="none"/>
          <w:u w:val="single"/>
          <w:lang w:val="en-US" w:eastAsia="zh-CN" w:bidi="ar"/>
        </w:rPr>
      </w:pPr>
      <w:r>
        <w:rPr>
          <w:rFonts w:hint="eastAsia" w:ascii="宋体" w:hAnsi="宋体" w:cs="宋体"/>
          <w:color w:val="auto"/>
          <w:kern w:val="2"/>
          <w:sz w:val="24"/>
          <w:szCs w:val="24"/>
          <w:highlight w:val="none"/>
          <w:u w:val="single"/>
          <w:lang w:val="en-US" w:eastAsia="zh-CN" w:bidi="ar"/>
        </w:rPr>
        <w:t>4．如果乙方未按合同约定的期限或未经甲方同意延期交货或延期完成服务的，每逾期一天按本签约合同总金额的 1‰向甲方支付违约金。乙方没有及时提供本合同约定的服务或包含的货物（如有）、安装（如有）、土建（如有）等合同义务，在甲方发出 3 次书面违约整改要求后，乙方仍不能及时纠正、整改时，甲方有权解除合同，乙方应向甲方按本签约合同总金额的5%支付违约金，并赔偿因此造成的损失。</w:t>
      </w:r>
    </w:p>
    <w:p w14:paraId="4F570636">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rFonts w:hint="eastAsia"/>
          <w:color w:val="auto"/>
          <w:highlight w:val="none"/>
          <w:lang w:val="zh-CN" w:eastAsia="zh-CN"/>
        </w:rPr>
        <w:t>廉政</w:t>
      </w:r>
      <w:r>
        <w:rPr>
          <w:color w:val="auto"/>
          <w:highlight w:val="none"/>
          <w:lang w:val="zh-CN" w:eastAsia="zh-CN"/>
        </w:rPr>
        <w:t>条款</w:t>
      </w:r>
    </w:p>
    <w:p w14:paraId="1AC0DA29">
      <w:pPr>
        <w:pStyle w:val="434"/>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0" w:leftChars="0" w:right="0" w:rightChars="0" w:firstLine="480" w:firstLineChars="200"/>
        <w:jc w:val="left"/>
        <w:textAlignment w:val="auto"/>
        <w:rPr>
          <w:color w:val="auto"/>
          <w:highlight w:val="none"/>
          <w:lang w:val="zh-CN" w:eastAsia="zh-CN"/>
        </w:rPr>
      </w:pPr>
      <w:r>
        <w:rPr>
          <w:rFonts w:hint="eastAsia"/>
          <w:color w:val="auto"/>
          <w:highlight w:val="none"/>
          <w:lang w:val="zh-CN" w:eastAsia="zh-CN"/>
        </w:rPr>
        <w:t>双方在合同履行过程中，应保持廉洁公正的合作关系，任一方及其工作人员均不得给予、索要或接受对方及其相关人员任何好处或参加宴请活动。一旦发现有违反情形，甲方将视情节轻重给予相关人员警告、记过、开除或移交司法机关等处分，并视情节对乙方给予合同总价款1-10%的罚款，情节严重的还将解除合同。</w:t>
      </w:r>
    </w:p>
    <w:p w14:paraId="0DF71B7D">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不可抗力</w:t>
      </w:r>
    </w:p>
    <w:p w14:paraId="276E942F">
      <w:pPr>
        <w:pStyle w:val="433"/>
        <w:keepNext w:val="0"/>
        <w:keepLines w:val="0"/>
        <w:pageBreakBefore w:val="0"/>
        <w:widowControl/>
        <w:kinsoku/>
        <w:overflowPunct/>
        <w:topLinePunct w:val="0"/>
        <w:bidi w:val="0"/>
        <w:adjustRightInd/>
        <w:snapToGrid/>
        <w:spacing w:before="0" w:line="360" w:lineRule="auto"/>
        <w:ind w:left="0" w:leftChars="0" w:firstLine="480" w:firstLineChars="200"/>
        <w:textAlignment w:val="auto"/>
        <w:rPr>
          <w:b/>
          <w:bCs/>
          <w:color w:val="auto"/>
          <w:highlight w:val="none"/>
          <w:lang w:eastAsia="zh-CN"/>
        </w:rPr>
      </w:pPr>
      <w:r>
        <w:rPr>
          <w:color w:val="auto"/>
          <w:highlight w:val="none"/>
          <w:lang w:eastAsia="zh-CN"/>
        </w:rPr>
        <w:t>任何一方由于不可抗力原因不能履行合同时，应在不可抗力事件结束后</w:t>
      </w:r>
      <w:r>
        <w:rPr>
          <w:color w:val="auto"/>
          <w:highlight w:val="none"/>
          <w:u w:val="single"/>
          <w:lang w:eastAsia="zh-CN"/>
        </w:rPr>
        <w:t xml:space="preserve"> </w:t>
      </w:r>
      <w:r>
        <w:rPr>
          <w:color w:val="auto"/>
          <w:highlight w:val="none"/>
          <w:lang w:eastAsia="zh-CN"/>
        </w:rPr>
        <w:t>日内以书面形式通知对方，以减轻可能给对方造成的损失，在取得有关机构的不可抗力证明或双方谅解确认后，允许延期履行或修订合同，并根据情况可部分或全部免于承担违约责任。</w:t>
      </w:r>
    </w:p>
    <w:p w14:paraId="0ED32863">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解决争议的方法</w:t>
      </w:r>
    </w:p>
    <w:p w14:paraId="5E4E4E77">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一切由执行合同引起的或与本合同有关的争执，双方应通过友好协商解决，如协商不能解决应提交甲方所在地有管辖权的人民法院诉讼解决。</w:t>
      </w:r>
    </w:p>
    <w:p w14:paraId="1ADFB65D">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合同组成</w:t>
      </w:r>
    </w:p>
    <w:p w14:paraId="25F60E8C">
      <w:pPr>
        <w:keepNext w:val="0"/>
        <w:keepLines w:val="0"/>
        <w:pageBreakBefore w:val="0"/>
        <w:widowControl w:val="0"/>
        <w:suppressLineNumbers w:val="0"/>
        <w:kinsoku/>
        <w:wordWrap w:val="0"/>
        <w:overflowPunct/>
        <w:topLinePunct w:val="0"/>
        <w:bidi w:val="0"/>
        <w:adjustRightInd/>
        <w:snapToGrid/>
        <w:spacing w:beforeAutospacing="0" w:after="0" w:afterAutospacing="0" w:line="360" w:lineRule="auto"/>
        <w:ind w:left="0" w:leftChars="0" w:right="0" w:firstLine="480" w:firstLineChars="200"/>
        <w:jc w:val="left"/>
        <w:textAlignment w:val="auto"/>
        <w:rPr>
          <w:rFonts w:cs="Helvetica"/>
          <w:color w:val="auto"/>
          <w:szCs w:val="24"/>
          <w:highlight w:val="none"/>
          <w:lang w:val="zh-CN" w:eastAsia="zh-CN"/>
        </w:rPr>
      </w:pPr>
      <w:r>
        <w:rPr>
          <w:rFonts w:hint="eastAsia" w:ascii="宋体" w:hAnsi="宋体" w:eastAsia="宋体" w:cs="Times New Roman"/>
          <w:color w:val="auto"/>
          <w:kern w:val="2"/>
          <w:sz w:val="24"/>
          <w:szCs w:val="22"/>
          <w:highlight w:val="none"/>
          <w:lang w:val="en-US" w:eastAsia="zh-CN" w:bidi="ar"/>
        </w:rPr>
        <w:t>下列文件为本合同不可分割的部分：</w:t>
      </w:r>
    </w:p>
    <w:p w14:paraId="06B5F7D2">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zh-CN" w:eastAsia="zh-CN"/>
        </w:rPr>
      </w:pPr>
      <w:r>
        <w:rPr>
          <w:rFonts w:hint="eastAsia" w:ascii="宋体" w:hAnsi="宋体" w:eastAsia="宋体" w:cs="Times New Roman"/>
          <w:color w:val="auto"/>
          <w:kern w:val="2"/>
          <w:sz w:val="24"/>
          <w:szCs w:val="22"/>
          <w:highlight w:val="none"/>
          <w:lang w:val="en-US" w:eastAsia="zh-CN" w:bidi="ar"/>
        </w:rPr>
        <w:t>1.</w:t>
      </w:r>
      <w:r>
        <w:rPr>
          <w:rFonts w:hint="eastAsia" w:ascii="宋体" w:hAnsi="宋体" w:eastAsia="宋体" w:cs="Times New Roman"/>
          <w:color w:val="auto"/>
          <w:kern w:val="2"/>
          <w:sz w:val="24"/>
          <w:szCs w:val="22"/>
          <w:highlight w:val="none"/>
          <w:lang w:val="zh-CN" w:eastAsia="zh-CN" w:bidi="ar"/>
        </w:rPr>
        <w:t>合同书；</w:t>
      </w:r>
    </w:p>
    <w:p w14:paraId="38D4AE7F">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2.</w:t>
      </w:r>
      <w:r>
        <w:rPr>
          <w:rFonts w:hint="eastAsia" w:ascii="宋体" w:hAnsi="宋体" w:eastAsia="宋体" w:cs="Times New Roman"/>
          <w:color w:val="auto"/>
          <w:kern w:val="2"/>
          <w:sz w:val="24"/>
          <w:szCs w:val="22"/>
          <w:highlight w:val="none"/>
          <w:lang w:val="zh-CN" w:eastAsia="zh-CN" w:bidi="ar"/>
        </w:rPr>
        <w:t>代理机构发出的中标或成交通知书；</w:t>
      </w:r>
      <w:r>
        <w:rPr>
          <w:rFonts w:hint="eastAsia" w:ascii="宋体" w:hAnsi="宋体" w:eastAsia="宋体" w:cs="Times New Roman"/>
          <w:color w:val="auto"/>
          <w:kern w:val="2"/>
          <w:sz w:val="24"/>
          <w:szCs w:val="22"/>
          <w:highlight w:val="none"/>
          <w:lang w:val="en-US" w:eastAsia="zh-CN" w:bidi="ar"/>
        </w:rPr>
        <w:t xml:space="preserve"> </w:t>
      </w:r>
    </w:p>
    <w:p w14:paraId="297AD648">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zh-CN" w:eastAsia="zh-CN"/>
        </w:rPr>
      </w:pPr>
      <w:r>
        <w:rPr>
          <w:rFonts w:hint="eastAsia" w:ascii="宋体" w:hAnsi="宋体" w:eastAsia="宋体" w:cs="Times New Roman"/>
          <w:color w:val="auto"/>
          <w:kern w:val="2"/>
          <w:sz w:val="24"/>
          <w:szCs w:val="22"/>
          <w:highlight w:val="none"/>
          <w:lang w:val="en-US" w:eastAsia="zh-CN" w:bidi="ar"/>
        </w:rPr>
        <w:t>3.</w:t>
      </w:r>
      <w:r>
        <w:rPr>
          <w:rFonts w:hint="eastAsia" w:ascii="宋体" w:hAnsi="宋体" w:eastAsia="宋体" w:cs="Times New Roman"/>
          <w:color w:val="auto"/>
          <w:kern w:val="2"/>
          <w:sz w:val="24"/>
          <w:szCs w:val="22"/>
          <w:highlight w:val="none"/>
          <w:lang w:val="zh-CN" w:eastAsia="zh-CN" w:bidi="ar"/>
        </w:rPr>
        <w:t>经双方确认并共同签字的补充文件、技术协议等；</w:t>
      </w:r>
    </w:p>
    <w:p w14:paraId="5CC3491E">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zh-CN" w:eastAsia="zh-CN"/>
        </w:rPr>
      </w:pPr>
      <w:r>
        <w:rPr>
          <w:rFonts w:hint="eastAsia" w:ascii="宋体" w:hAnsi="宋体" w:eastAsia="宋体" w:cs="Times New Roman"/>
          <w:color w:val="auto"/>
          <w:kern w:val="2"/>
          <w:sz w:val="24"/>
          <w:szCs w:val="22"/>
          <w:highlight w:val="none"/>
          <w:lang w:val="en-US" w:eastAsia="zh-CN" w:bidi="ar"/>
        </w:rPr>
        <w:t>4.</w:t>
      </w:r>
      <w:r>
        <w:rPr>
          <w:rFonts w:hint="eastAsia" w:ascii="宋体" w:hAnsi="宋体" w:eastAsia="宋体" w:cs="Times New Roman"/>
          <w:color w:val="auto"/>
          <w:kern w:val="2"/>
          <w:sz w:val="24"/>
          <w:szCs w:val="22"/>
          <w:highlight w:val="none"/>
          <w:lang w:val="zh-CN" w:eastAsia="zh-CN" w:bidi="ar"/>
        </w:rPr>
        <w:t>乙方的投标或响应文件（含附件、补充文件、图纸等）；</w:t>
      </w:r>
    </w:p>
    <w:p w14:paraId="305A3AD2">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zh-CN" w:eastAsia="zh-CN"/>
        </w:rPr>
      </w:pPr>
      <w:r>
        <w:rPr>
          <w:rFonts w:hint="eastAsia" w:ascii="宋体" w:hAnsi="宋体" w:eastAsia="宋体" w:cs="Times New Roman"/>
          <w:color w:val="auto"/>
          <w:kern w:val="2"/>
          <w:sz w:val="24"/>
          <w:szCs w:val="22"/>
          <w:highlight w:val="none"/>
          <w:lang w:val="en-US" w:eastAsia="zh-CN" w:bidi="ar"/>
        </w:rPr>
        <w:t>5.</w:t>
      </w:r>
      <w:r>
        <w:rPr>
          <w:rFonts w:hint="eastAsia" w:ascii="宋体" w:hAnsi="宋体" w:eastAsia="宋体" w:cs="Times New Roman"/>
          <w:color w:val="auto"/>
          <w:kern w:val="2"/>
          <w:sz w:val="24"/>
          <w:szCs w:val="22"/>
          <w:highlight w:val="none"/>
          <w:lang w:val="zh-CN" w:eastAsia="zh-CN" w:bidi="ar"/>
        </w:rPr>
        <w:t>采购文件（含附件、补充文件、图纸等</w:t>
      </w:r>
      <w:r>
        <w:rPr>
          <w:rFonts w:hint="eastAsia" w:ascii="宋体" w:hAnsi="宋体" w:eastAsia="宋体" w:cs="Times New Roman"/>
          <w:color w:val="auto"/>
          <w:kern w:val="2"/>
          <w:sz w:val="24"/>
          <w:szCs w:val="22"/>
          <w:highlight w:val="none"/>
          <w:lang w:val="en-US" w:eastAsia="zh-CN" w:bidi="ar"/>
        </w:rPr>
        <w:t>）。</w:t>
      </w:r>
    </w:p>
    <w:p w14:paraId="609463B0">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合同生效与终止</w:t>
      </w:r>
    </w:p>
    <w:p w14:paraId="0A23ADA7">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1.本合同经甲乙双方授权代表签字和加盖公章（或合同专用章）后生效。如招标申请公证的，合同需经公证机构公证后生效。</w:t>
      </w:r>
    </w:p>
    <w:p w14:paraId="43C14359">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2.双方履行完各自权利和义务后合同自行终止。</w:t>
      </w:r>
    </w:p>
    <w:p w14:paraId="50DA20ED">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3.本合同规定可以终止合同的情形。</w:t>
      </w:r>
    </w:p>
    <w:p w14:paraId="254FE487">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通知与送达</w:t>
      </w:r>
    </w:p>
    <w:p w14:paraId="14A980D4">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1.就本合同有关事项，双方应通过本合同约定的联系方式向对方发送相关通知，本合同约定的送达地址同时作为有效司法送达地址。</w:t>
      </w:r>
    </w:p>
    <w:p w14:paraId="7C03CE57">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2.一方变更通知或通讯地址，应自变更之日起</w:t>
      </w:r>
      <w:r>
        <w:rPr>
          <w:rFonts w:hint="eastAsia" w:ascii="宋体" w:hAnsi="宋体" w:eastAsia="宋体" w:cs="Times New Roman"/>
          <w:color w:val="auto"/>
          <w:kern w:val="2"/>
          <w:sz w:val="24"/>
          <w:szCs w:val="22"/>
          <w:highlight w:val="none"/>
          <w:u w:val="single"/>
          <w:lang w:val="en-US" w:eastAsia="zh-CN" w:bidi="ar"/>
        </w:rPr>
        <w:t xml:space="preserve">    </w:t>
      </w:r>
      <w:r>
        <w:rPr>
          <w:rFonts w:hint="eastAsia" w:ascii="宋体" w:hAnsi="宋体" w:eastAsia="宋体" w:cs="Times New Roman"/>
          <w:color w:val="auto"/>
          <w:kern w:val="2"/>
          <w:sz w:val="24"/>
          <w:szCs w:val="22"/>
          <w:highlight w:val="none"/>
          <w:lang w:val="en-US" w:eastAsia="zh-CN" w:bidi="ar"/>
        </w:rPr>
        <w:t>日内，以书面形式通知对方，否则，由未通知方承担由此而引起的相关责任。</w:t>
      </w:r>
    </w:p>
    <w:p w14:paraId="519C485C">
      <w:pPr>
        <w:pStyle w:val="434"/>
        <w:keepNext w:val="0"/>
        <w:keepLines w:val="0"/>
        <w:pageBreakBefore w:val="0"/>
        <w:widowControl/>
        <w:numPr>
          <w:ilvl w:val="0"/>
          <w:numId w:val="4"/>
        </w:numPr>
        <w:kinsoku/>
        <w:wordWrap/>
        <w:overflowPunct/>
        <w:topLinePunct w:val="0"/>
        <w:autoSpaceDE/>
        <w:autoSpaceDN/>
        <w:bidi w:val="0"/>
        <w:adjustRightInd/>
        <w:snapToGrid/>
        <w:spacing w:before="0" w:line="360" w:lineRule="auto"/>
        <w:ind w:left="0" w:leftChars="0" w:firstLine="480" w:firstLineChars="200"/>
        <w:jc w:val="left"/>
        <w:textAlignment w:val="auto"/>
        <w:rPr>
          <w:color w:val="auto"/>
          <w:highlight w:val="none"/>
          <w:lang w:val="zh-CN" w:eastAsia="zh-CN"/>
        </w:rPr>
      </w:pPr>
      <w:r>
        <w:rPr>
          <w:color w:val="auto"/>
          <w:highlight w:val="none"/>
          <w:lang w:val="zh-CN" w:eastAsia="zh-CN"/>
        </w:rPr>
        <w:t>其它</w:t>
      </w:r>
    </w:p>
    <w:p w14:paraId="34504723">
      <w:pPr>
        <w:keepNext w:val="0"/>
        <w:keepLines w:val="0"/>
        <w:pageBreakBefore w:val="0"/>
        <w:widowControl w:val="0"/>
        <w:suppressLineNumbers w:val="0"/>
        <w:tabs>
          <w:tab w:val="left" w:pos="980"/>
        </w:tabs>
        <w:kinsoku/>
        <w:wordWrap w:val="0"/>
        <w:overflowPunct/>
        <w:topLinePunct w:val="0"/>
        <w:autoSpaceDE w:val="0"/>
        <w:autoSpaceDN w:val="0"/>
        <w:bidi w:val="0"/>
        <w:adjustRightInd/>
        <w:snapToGrid/>
        <w:spacing w:beforeAutospacing="0" w:after="0" w:afterAutospacing="0" w:line="360" w:lineRule="auto"/>
        <w:ind w:left="0" w:leftChars="0" w:right="0" w:firstLine="480" w:firstLineChars="200"/>
        <w:contextualSpacing/>
        <w:jc w:val="left"/>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t>本合同正本一式</w:t>
      </w:r>
      <w:r>
        <w:rPr>
          <w:rFonts w:hint="eastAsia" w:ascii="宋体" w:hAnsi="宋体" w:eastAsia="宋体" w:cs="Times New Roman"/>
          <w:color w:val="auto"/>
          <w:kern w:val="2"/>
          <w:sz w:val="24"/>
          <w:szCs w:val="22"/>
          <w:highlight w:val="none"/>
          <w:u w:val="single"/>
          <w:lang w:val="en-US" w:eastAsia="zh-CN" w:bidi="ar"/>
        </w:rPr>
        <w:t xml:space="preserve">    </w:t>
      </w:r>
      <w:r>
        <w:rPr>
          <w:rFonts w:hint="eastAsia" w:ascii="宋体" w:hAnsi="宋体" w:eastAsia="宋体" w:cs="Times New Roman"/>
          <w:color w:val="auto"/>
          <w:kern w:val="2"/>
          <w:sz w:val="24"/>
          <w:szCs w:val="22"/>
          <w:highlight w:val="none"/>
          <w:lang w:val="en-US" w:eastAsia="zh-CN" w:bidi="ar"/>
        </w:rPr>
        <w:t>份，甲方执</w:t>
      </w:r>
      <w:r>
        <w:rPr>
          <w:rFonts w:hint="eastAsia" w:ascii="宋体" w:hAnsi="宋体" w:eastAsia="宋体" w:cs="Times New Roman"/>
          <w:color w:val="auto"/>
          <w:kern w:val="2"/>
          <w:sz w:val="24"/>
          <w:szCs w:val="22"/>
          <w:highlight w:val="none"/>
          <w:u w:val="single"/>
          <w:lang w:val="en-US" w:eastAsia="zh-CN" w:bidi="ar"/>
        </w:rPr>
        <w:t xml:space="preserve">  　</w:t>
      </w:r>
      <w:r>
        <w:rPr>
          <w:rFonts w:hint="eastAsia" w:ascii="宋体" w:hAnsi="宋体" w:eastAsia="宋体" w:cs="Times New Roman"/>
          <w:color w:val="auto"/>
          <w:kern w:val="2"/>
          <w:sz w:val="24"/>
          <w:szCs w:val="22"/>
          <w:highlight w:val="none"/>
          <w:lang w:val="en-US" w:eastAsia="zh-CN" w:bidi="ar"/>
        </w:rPr>
        <w:t>份，乙方执</w:t>
      </w:r>
      <w:r>
        <w:rPr>
          <w:rFonts w:hint="eastAsia" w:ascii="宋体" w:hAnsi="宋体" w:eastAsia="宋体" w:cs="Times New Roman"/>
          <w:color w:val="auto"/>
          <w:kern w:val="2"/>
          <w:sz w:val="24"/>
          <w:szCs w:val="22"/>
          <w:highlight w:val="none"/>
          <w:u w:val="single"/>
          <w:lang w:val="en-US" w:eastAsia="zh-CN" w:bidi="ar"/>
        </w:rPr>
        <w:t xml:space="preserve">  　</w:t>
      </w:r>
      <w:r>
        <w:rPr>
          <w:rFonts w:hint="eastAsia" w:ascii="宋体" w:hAnsi="宋体" w:eastAsia="宋体" w:cs="Times New Roman"/>
          <w:color w:val="auto"/>
          <w:kern w:val="2"/>
          <w:sz w:val="24"/>
          <w:szCs w:val="22"/>
          <w:highlight w:val="none"/>
          <w:lang w:val="en-US" w:eastAsia="zh-CN" w:bidi="ar"/>
        </w:rPr>
        <w:t>份；副本一式</w:t>
      </w:r>
      <w:r>
        <w:rPr>
          <w:rFonts w:hint="eastAsia" w:ascii="宋体" w:hAnsi="宋体" w:eastAsia="宋体" w:cs="Times New Roman"/>
          <w:color w:val="auto"/>
          <w:kern w:val="2"/>
          <w:sz w:val="24"/>
          <w:szCs w:val="22"/>
          <w:highlight w:val="none"/>
          <w:u w:val="single"/>
          <w:lang w:val="en-US" w:eastAsia="zh-CN" w:bidi="ar"/>
        </w:rPr>
        <w:t xml:space="preserve">  　</w:t>
      </w:r>
      <w:r>
        <w:rPr>
          <w:rFonts w:hint="eastAsia" w:ascii="宋体" w:hAnsi="宋体" w:eastAsia="宋体" w:cs="Times New Roman"/>
          <w:color w:val="auto"/>
          <w:kern w:val="2"/>
          <w:sz w:val="24"/>
          <w:szCs w:val="22"/>
          <w:highlight w:val="none"/>
          <w:lang w:val="en-US" w:eastAsia="zh-CN" w:bidi="ar"/>
        </w:rPr>
        <w:t>份，甲方执</w:t>
      </w:r>
      <w:r>
        <w:rPr>
          <w:rFonts w:hint="eastAsia" w:ascii="宋体" w:hAnsi="宋体" w:eastAsia="宋体" w:cs="Times New Roman"/>
          <w:color w:val="auto"/>
          <w:kern w:val="2"/>
          <w:sz w:val="24"/>
          <w:szCs w:val="22"/>
          <w:highlight w:val="none"/>
          <w:u w:val="single"/>
          <w:lang w:val="en-US" w:eastAsia="zh-CN" w:bidi="ar"/>
        </w:rPr>
        <w:t xml:space="preserve">  　</w:t>
      </w:r>
      <w:r>
        <w:rPr>
          <w:rFonts w:hint="eastAsia" w:ascii="宋体" w:hAnsi="宋体" w:eastAsia="宋体" w:cs="Times New Roman"/>
          <w:color w:val="auto"/>
          <w:kern w:val="2"/>
          <w:sz w:val="24"/>
          <w:szCs w:val="22"/>
          <w:highlight w:val="none"/>
          <w:lang w:val="en-US" w:eastAsia="zh-CN" w:bidi="ar"/>
        </w:rPr>
        <w:t>份，乙方执</w:t>
      </w:r>
      <w:r>
        <w:rPr>
          <w:rFonts w:hint="eastAsia" w:ascii="宋体" w:hAnsi="宋体" w:eastAsia="宋体" w:cs="Times New Roman"/>
          <w:color w:val="auto"/>
          <w:kern w:val="2"/>
          <w:sz w:val="24"/>
          <w:szCs w:val="22"/>
          <w:highlight w:val="none"/>
          <w:u w:val="single"/>
          <w:lang w:val="en-US" w:eastAsia="zh-CN" w:bidi="ar"/>
        </w:rPr>
        <w:t xml:space="preserve">  　</w:t>
      </w:r>
      <w:r>
        <w:rPr>
          <w:rFonts w:hint="eastAsia" w:ascii="宋体" w:hAnsi="宋体" w:eastAsia="宋体" w:cs="Times New Roman"/>
          <w:color w:val="auto"/>
          <w:kern w:val="2"/>
          <w:sz w:val="24"/>
          <w:szCs w:val="22"/>
          <w:highlight w:val="none"/>
          <w:lang w:val="en-US" w:eastAsia="zh-CN" w:bidi="ar"/>
        </w:rPr>
        <w:t>份。</w:t>
      </w:r>
    </w:p>
    <w:p w14:paraId="58642704">
      <w:pPr>
        <w:keepNext w:val="0"/>
        <w:keepLines w:val="0"/>
        <w:pageBreakBefore w:val="0"/>
        <w:kinsoku/>
        <w:overflowPunct/>
        <w:topLinePunct w:val="0"/>
        <w:bidi w:val="0"/>
        <w:adjustRightInd/>
        <w:snapToGrid/>
        <w:ind w:firstLine="480" w:firstLineChars="200"/>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br w:type="page"/>
      </w:r>
    </w:p>
    <w:p w14:paraId="1B16DD10">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rFonts w:hint="eastAsia" w:ascii="宋体" w:hAnsi="宋体" w:eastAsia="宋体" w:cs="Times New Roman"/>
          <w:color w:val="auto"/>
          <w:kern w:val="2"/>
          <w:sz w:val="24"/>
          <w:szCs w:val="22"/>
          <w:highlight w:val="none"/>
          <w:lang w:val="en-US" w:eastAsia="zh-CN" w:bidi="ar"/>
        </w:rPr>
      </w:pPr>
      <w:r>
        <w:rPr>
          <w:rFonts w:hint="eastAsia" w:ascii="宋体" w:hAnsi="宋体" w:eastAsia="宋体" w:cs="Times New Roman"/>
          <w:color w:val="auto"/>
          <w:kern w:val="2"/>
          <w:sz w:val="24"/>
          <w:szCs w:val="22"/>
          <w:highlight w:val="none"/>
          <w:lang w:val="en-US" w:eastAsia="zh-CN" w:bidi="ar"/>
        </w:rPr>
        <w:t>（此页无正文）</w:t>
      </w:r>
    </w:p>
    <w:p w14:paraId="6DA59DE2">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甲　　方：</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 xml:space="preserve">                         乙　　方：</w:t>
      </w:r>
    </w:p>
    <w:p w14:paraId="00B39798">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单位名称（盖章）：</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 xml:space="preserve">                  单位名称（盖章）：</w:t>
      </w:r>
    </w:p>
    <w:p w14:paraId="02EDAE85">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单位地址：</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 xml:space="preserve">                         单位地址：</w:t>
      </w:r>
    </w:p>
    <w:p w14:paraId="54EAABD6">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 xml:space="preserve">法人代表授权人(签字)：             </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法人代表授权人(签字)：</w:t>
      </w:r>
    </w:p>
    <w:p w14:paraId="3D62672B">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联 系 人：</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 xml:space="preserve">                         联 系 人：</w:t>
      </w:r>
    </w:p>
    <w:p w14:paraId="282A312A">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 xml:space="preserve">电　　话：                         </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电　　话：</w:t>
      </w:r>
    </w:p>
    <w:p w14:paraId="4117B1EC">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 xml:space="preserve">传　　真：                         </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传　　真：</w:t>
      </w:r>
    </w:p>
    <w:p w14:paraId="48D5DAAA">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 xml:space="preserve">邮政编码：                         </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邮政编码：</w:t>
      </w:r>
    </w:p>
    <w:p w14:paraId="6FA56D36">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 xml:space="preserve">开户银行：                         </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开户银行：</w:t>
      </w:r>
    </w:p>
    <w:p w14:paraId="5DF75E83">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 xml:space="preserve">账　　号：                         </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账　　号：</w:t>
      </w:r>
    </w:p>
    <w:p w14:paraId="4985E778">
      <w:pPr>
        <w:keepNext w:val="0"/>
        <w:keepLines w:val="0"/>
        <w:pageBreakBefore w:val="0"/>
        <w:widowControl w:val="0"/>
        <w:suppressLineNumbers w:val="0"/>
        <w:kinsoku/>
        <w:wordWrap w:val="0"/>
        <w:overflowPunct/>
        <w:topLinePunct w:val="0"/>
        <w:bidi w:val="0"/>
        <w:adjustRightInd/>
        <w:snapToGrid/>
        <w:spacing w:before="0" w:beforeLines="25" w:beforeAutospacing="0" w:after="0" w:afterAutospacing="0" w:line="360" w:lineRule="auto"/>
        <w:ind w:left="0" w:right="0" w:firstLine="480" w:firstLineChars="200"/>
        <w:contextualSpacing/>
        <w:jc w:val="left"/>
        <w:textAlignment w:val="auto"/>
        <w:rPr>
          <w:color w:val="auto"/>
          <w:highlight w:val="none"/>
          <w:lang w:val="en-US"/>
        </w:rPr>
      </w:pPr>
      <w:r>
        <w:rPr>
          <w:rFonts w:hint="eastAsia" w:ascii="宋体" w:hAnsi="宋体" w:eastAsia="宋体" w:cs="Times New Roman"/>
          <w:color w:val="auto"/>
          <w:kern w:val="2"/>
          <w:sz w:val="24"/>
          <w:szCs w:val="22"/>
          <w:highlight w:val="none"/>
          <w:lang w:val="en-US" w:eastAsia="zh-CN" w:bidi="ar"/>
        </w:rPr>
        <w:t xml:space="preserve">税　　号：                         </w:t>
      </w:r>
      <w:r>
        <w:rPr>
          <w:rFonts w:hint="eastAsia" w:ascii="宋体" w:hAnsi="宋体" w:eastAsia="宋体" w:cs="Times New Roman"/>
          <w:color w:val="auto"/>
          <w:kern w:val="2"/>
          <w:sz w:val="24"/>
          <w:szCs w:val="22"/>
          <w:highlight w:val="none"/>
          <w:lang w:val="en-US" w:eastAsia="zh-CN" w:bidi="ar"/>
        </w:rPr>
        <w:tab/>
      </w:r>
      <w:r>
        <w:rPr>
          <w:rFonts w:hint="eastAsia" w:ascii="宋体" w:hAnsi="宋体" w:eastAsia="宋体" w:cs="Times New Roman"/>
          <w:color w:val="auto"/>
          <w:kern w:val="2"/>
          <w:sz w:val="24"/>
          <w:szCs w:val="22"/>
          <w:highlight w:val="none"/>
          <w:lang w:val="en-US" w:eastAsia="zh-CN" w:bidi="ar"/>
        </w:rPr>
        <w:t>税　　号：</w:t>
      </w:r>
    </w:p>
    <w:p w14:paraId="710A33F9">
      <w:pPr>
        <w:pStyle w:val="41"/>
        <w:rPr>
          <w:rFonts w:hint="eastAsia"/>
          <w:color w:val="auto"/>
          <w:highlight w:val="none"/>
        </w:rPr>
      </w:pPr>
    </w:p>
    <w:p w14:paraId="05759B5D">
      <w:pPr>
        <w:pStyle w:val="41"/>
        <w:rPr>
          <w:rFonts w:hint="eastAsia"/>
          <w:color w:val="auto"/>
          <w:highlight w:val="none"/>
        </w:rPr>
        <w:sectPr>
          <w:headerReference r:id="rId12" w:type="default"/>
          <w:footerReference r:id="rId13" w:type="default"/>
          <w:pgSz w:w="11907" w:h="16840"/>
          <w:pgMar w:top="1122" w:right="1786" w:bottom="1112" w:left="1786" w:header="1113" w:footer="898" w:gutter="0"/>
          <w:cols w:space="720" w:num="1"/>
        </w:sectPr>
      </w:pPr>
    </w:p>
    <w:p w14:paraId="2F78CA8D">
      <w:pPr>
        <w:rPr>
          <w:color w:val="auto"/>
          <w:highlight w:val="none"/>
        </w:rPr>
      </w:pPr>
    </w:p>
    <w:p w14:paraId="47FF4DC7">
      <w:pPr>
        <w:pStyle w:val="2"/>
        <w:spacing w:before="0" w:after="0" w:line="360" w:lineRule="auto"/>
        <w:ind w:firstLine="640"/>
        <w:rPr>
          <w:rFonts w:hint="eastAsia" w:ascii="微软雅黑" w:hAnsi="微软雅黑" w:eastAsia="微软雅黑"/>
          <w:color w:val="auto"/>
          <w:szCs w:val="32"/>
          <w:highlight w:val="none"/>
        </w:rPr>
      </w:pPr>
      <w:bookmarkStart w:id="422" w:name="_Toc226713348"/>
      <w:r>
        <w:rPr>
          <w:rFonts w:hint="eastAsia" w:ascii="微软雅黑" w:hAnsi="微软雅黑" w:eastAsia="微软雅黑"/>
          <w:color w:val="auto"/>
          <w:szCs w:val="32"/>
          <w:highlight w:val="none"/>
        </w:rPr>
        <w:t xml:space="preserve">第五章 </w:t>
      </w:r>
      <w:bookmarkEnd w:id="418"/>
      <w:r>
        <w:rPr>
          <w:rFonts w:hint="eastAsia" w:ascii="微软雅黑" w:hAnsi="微软雅黑" w:eastAsia="微软雅黑"/>
          <w:color w:val="auto"/>
          <w:szCs w:val="32"/>
          <w:highlight w:val="none"/>
        </w:rPr>
        <w:t>评审程序、方法及标准</w:t>
      </w:r>
      <w:bookmarkEnd w:id="422"/>
    </w:p>
    <w:p w14:paraId="28579ADE">
      <w:pPr>
        <w:pStyle w:val="3"/>
        <w:snapToGrid w:val="0"/>
        <w:spacing w:before="0" w:after="0" w:line="360" w:lineRule="auto"/>
        <w:ind w:firstLine="482" w:firstLineChars="200"/>
        <w:jc w:val="left"/>
        <w:rPr>
          <w:rFonts w:hint="eastAsia" w:ascii="宋体" w:hAnsi="宋体" w:eastAsia="宋体" w:cs="仿宋_GB2312"/>
          <w:b/>
          <w:bCs w:val="0"/>
          <w:color w:val="auto"/>
          <w:sz w:val="24"/>
          <w:szCs w:val="24"/>
          <w:highlight w:val="none"/>
        </w:rPr>
      </w:pPr>
      <w:bookmarkStart w:id="423" w:name="_Toc226713349"/>
      <w:bookmarkStart w:id="424" w:name="_Toc470172701"/>
      <w:r>
        <w:rPr>
          <w:rFonts w:hint="eastAsia" w:ascii="宋体" w:hAnsi="宋体" w:eastAsia="宋体" w:cs="仿宋_GB2312"/>
          <w:b/>
          <w:bCs w:val="0"/>
          <w:color w:val="auto"/>
          <w:sz w:val="24"/>
          <w:szCs w:val="24"/>
          <w:highlight w:val="none"/>
        </w:rPr>
        <w:t>一、评审方法</w:t>
      </w:r>
      <w:bookmarkEnd w:id="423"/>
    </w:p>
    <w:p w14:paraId="43DD0CBE">
      <w:pPr>
        <w:pStyle w:val="13"/>
        <w:snapToGrid w:val="0"/>
        <w:spacing w:line="360" w:lineRule="auto"/>
        <w:ind w:firstLine="480" w:firstLineChars="200"/>
        <w:rPr>
          <w:rFonts w:hint="eastAsia" w:ascii="宋体" w:hAnsi="宋体" w:cs="仿宋_GB2312"/>
          <w:bCs/>
          <w:color w:val="auto"/>
          <w:sz w:val="24"/>
          <w:szCs w:val="24"/>
          <w:highlight w:val="none"/>
        </w:rPr>
      </w:pPr>
      <w:r>
        <w:rPr>
          <w:rFonts w:hint="eastAsia" w:ascii="宋体" w:hAnsi="宋体" w:cs="仿宋_GB2312"/>
          <w:bCs/>
          <w:color w:val="auto"/>
          <w:sz w:val="24"/>
          <w:szCs w:val="24"/>
          <w:highlight w:val="none"/>
        </w:rPr>
        <w:t>本次评审采用综合评分法（百分制），即响应文件满足磋商文件全部实质性要求且按评审因素的量化指标评审得分最高的供应商为成交候选供应商的评审方法。</w:t>
      </w:r>
    </w:p>
    <w:p w14:paraId="123EA38D">
      <w:pPr>
        <w:pStyle w:val="13"/>
        <w:snapToGrid w:val="0"/>
        <w:spacing w:line="360" w:lineRule="auto"/>
        <w:ind w:firstLine="480" w:firstLineChars="200"/>
        <w:rPr>
          <w:rFonts w:hint="eastAsia" w:ascii="宋体" w:hAnsi="宋体" w:cs="仿宋_GB2312"/>
          <w:bCs/>
          <w:color w:val="auto"/>
          <w:sz w:val="24"/>
          <w:szCs w:val="24"/>
          <w:highlight w:val="none"/>
        </w:rPr>
      </w:pPr>
      <w:r>
        <w:rPr>
          <w:rFonts w:hint="eastAsia" w:ascii="宋体" w:hAnsi="宋体" w:cs="仿宋_GB2312"/>
          <w:bCs/>
          <w:color w:val="auto"/>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0815197D">
      <w:pPr>
        <w:pStyle w:val="13"/>
        <w:snapToGrid w:val="0"/>
        <w:spacing w:line="360" w:lineRule="auto"/>
        <w:ind w:firstLine="480" w:firstLineChars="200"/>
        <w:rPr>
          <w:rFonts w:hint="eastAsia" w:ascii="宋体" w:hAnsi="宋体" w:cs="仿宋_GB2312"/>
          <w:bCs/>
          <w:color w:val="auto"/>
          <w:sz w:val="24"/>
          <w:szCs w:val="24"/>
          <w:highlight w:val="none"/>
        </w:rPr>
      </w:pPr>
      <w:r>
        <w:rPr>
          <w:rFonts w:hint="eastAsia" w:ascii="宋体" w:hAnsi="宋体" w:cs="仿宋_GB2312"/>
          <w:bCs/>
          <w:color w:val="auto"/>
          <w:sz w:val="24"/>
          <w:szCs w:val="24"/>
          <w:highlight w:val="none"/>
        </w:rPr>
        <w:t>磋商报价得分=（磋商基准价/最后磋商报价）×价格权值×100</w:t>
      </w:r>
    </w:p>
    <w:p w14:paraId="2C7F8BE8">
      <w:pPr>
        <w:pStyle w:val="13"/>
        <w:snapToGrid w:val="0"/>
        <w:spacing w:line="360" w:lineRule="auto"/>
        <w:ind w:firstLine="480" w:firstLineChars="200"/>
        <w:rPr>
          <w:rFonts w:hint="eastAsia" w:ascii="宋体" w:hAnsi="宋体" w:cs="仿宋_GB2312"/>
          <w:bCs/>
          <w:color w:val="auto"/>
          <w:sz w:val="24"/>
          <w:szCs w:val="24"/>
          <w:highlight w:val="none"/>
        </w:rPr>
      </w:pPr>
      <w:r>
        <w:rPr>
          <w:rFonts w:hint="eastAsia" w:ascii="宋体" w:hAnsi="宋体" w:cs="仿宋_GB2312"/>
          <w:bCs/>
          <w:color w:val="auto"/>
          <w:sz w:val="24"/>
          <w:szCs w:val="24"/>
          <w:highlight w:val="none"/>
        </w:rPr>
        <w:t>项目评审过程中，不得去掉最后报价中的最高报价和最低报价。</w:t>
      </w:r>
    </w:p>
    <w:p w14:paraId="3426FF4D">
      <w:pPr>
        <w:pStyle w:val="13"/>
        <w:snapToGrid w:val="0"/>
        <w:spacing w:line="360" w:lineRule="auto"/>
        <w:ind w:firstLine="480" w:firstLineChars="200"/>
        <w:rPr>
          <w:rFonts w:hint="eastAsia" w:ascii="宋体" w:hAnsi="宋体" w:cs="仿宋_GB2312"/>
          <w:bCs/>
          <w:color w:val="auto"/>
          <w:sz w:val="24"/>
          <w:szCs w:val="24"/>
          <w:highlight w:val="none"/>
        </w:rPr>
      </w:pPr>
      <w:r>
        <w:rPr>
          <w:rFonts w:hint="eastAsia" w:ascii="宋体" w:hAnsi="宋体" w:cs="仿宋_GB2312"/>
          <w:bCs/>
          <w:color w:val="auto"/>
          <w:sz w:val="24"/>
          <w:szCs w:val="24"/>
          <w:highlight w:val="none"/>
        </w:rPr>
        <w:t>推荐成交候选供应商的方法：磋商小组按评审后得分由高到低顺序进行推荐。得分相同的，按最后报价由低到高顺序排列；得分且最后报价相同的，按技术指标优劣顺序排列。</w:t>
      </w:r>
    </w:p>
    <w:p w14:paraId="571CF367">
      <w:pPr>
        <w:keepNext/>
        <w:keepLines/>
        <w:snapToGrid w:val="0"/>
        <w:spacing w:line="360" w:lineRule="auto"/>
        <w:ind w:firstLine="482" w:firstLineChars="200"/>
        <w:jc w:val="left"/>
        <w:outlineLvl w:val="1"/>
        <w:rPr>
          <w:rFonts w:hint="eastAsia" w:ascii="宋体" w:hAnsi="宋体" w:cs="仿宋_GB2312"/>
          <w:b/>
          <w:color w:val="auto"/>
          <w:sz w:val="24"/>
          <w:highlight w:val="none"/>
        </w:rPr>
      </w:pPr>
      <w:bookmarkStart w:id="425" w:name="_Toc44425308"/>
      <w:bookmarkStart w:id="426" w:name="_Toc226713350"/>
      <w:bookmarkStart w:id="427" w:name="_Toc2251986"/>
      <w:r>
        <w:rPr>
          <w:rFonts w:hint="eastAsia" w:ascii="宋体" w:hAnsi="宋体" w:cs="仿宋_GB2312"/>
          <w:b/>
          <w:color w:val="auto"/>
          <w:sz w:val="24"/>
          <w:highlight w:val="none"/>
        </w:rPr>
        <w:t>二、评审程序</w:t>
      </w:r>
      <w:bookmarkEnd w:id="425"/>
      <w:bookmarkEnd w:id="426"/>
      <w:bookmarkEnd w:id="427"/>
    </w:p>
    <w:p w14:paraId="0CB2ACBC">
      <w:pPr>
        <w:keepNext/>
        <w:keepLines/>
        <w:snapToGrid w:val="0"/>
        <w:spacing w:line="360" w:lineRule="auto"/>
        <w:ind w:firstLine="482" w:firstLineChars="200"/>
        <w:jc w:val="left"/>
        <w:outlineLvl w:val="1"/>
        <w:rPr>
          <w:rFonts w:hint="eastAsia" w:ascii="宋体" w:hAnsi="宋体" w:cs="仿宋_GB2312"/>
          <w:b/>
          <w:color w:val="auto"/>
          <w:sz w:val="24"/>
          <w:highlight w:val="none"/>
        </w:rPr>
      </w:pPr>
      <w:bookmarkStart w:id="428" w:name="_Toc51674267"/>
      <w:bookmarkStart w:id="429" w:name="_Toc52962783"/>
      <w:bookmarkStart w:id="430" w:name="_Toc46772286"/>
      <w:bookmarkStart w:id="431" w:name="_Toc48688848"/>
      <w:bookmarkStart w:id="432" w:name="_Toc52960609"/>
      <w:bookmarkStart w:id="433" w:name="_Toc226713351"/>
      <w:bookmarkStart w:id="434" w:name="_Toc492403840"/>
      <w:bookmarkStart w:id="435" w:name="_Toc48846165"/>
      <w:r>
        <w:rPr>
          <w:rFonts w:hint="eastAsia" w:ascii="宋体" w:hAnsi="宋体" w:cs="仿宋_GB2312"/>
          <w:b/>
          <w:color w:val="auto"/>
          <w:sz w:val="24"/>
          <w:highlight w:val="none"/>
        </w:rPr>
        <w:t>（一）资格审查表</w:t>
      </w:r>
      <w:bookmarkEnd w:id="428"/>
      <w:bookmarkEnd w:id="429"/>
      <w:bookmarkEnd w:id="430"/>
      <w:bookmarkEnd w:id="431"/>
      <w:bookmarkEnd w:id="432"/>
      <w:bookmarkEnd w:id="433"/>
      <w:bookmarkEnd w:id="434"/>
      <w:bookmarkEnd w:id="435"/>
    </w:p>
    <w:tbl>
      <w:tblPr>
        <w:tblStyle w:val="56"/>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26"/>
        <w:gridCol w:w="2619"/>
        <w:gridCol w:w="5058"/>
      </w:tblGrid>
      <w:tr w14:paraId="0626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3D99548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619" w:type="dxa"/>
            <w:vAlign w:val="center"/>
          </w:tcPr>
          <w:p w14:paraId="3E4BB926">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资格要求</w:t>
            </w:r>
          </w:p>
        </w:tc>
        <w:tc>
          <w:tcPr>
            <w:tcW w:w="5058" w:type="dxa"/>
            <w:vAlign w:val="center"/>
          </w:tcPr>
          <w:p w14:paraId="7A0AA9F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须提供的资料</w:t>
            </w:r>
          </w:p>
        </w:tc>
      </w:tr>
      <w:tr w14:paraId="6632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restart"/>
            <w:vAlign w:val="center"/>
          </w:tcPr>
          <w:p w14:paraId="07434AA2">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3B92D941">
            <w:pPr>
              <w:keepNext w:val="0"/>
              <w:keepLines w:val="0"/>
              <w:suppressLineNumbers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 xml:space="preserve">具有独立承担民事责任的能力 </w:t>
            </w:r>
          </w:p>
        </w:tc>
        <w:tc>
          <w:tcPr>
            <w:tcW w:w="5058" w:type="dxa"/>
            <w:vAlign w:val="center"/>
          </w:tcPr>
          <w:p w14:paraId="0BA5797E">
            <w:pPr>
              <w:keepNext w:val="0"/>
              <w:keepLines w:val="0"/>
              <w:suppressLineNumbers w:val="0"/>
              <w:snapToGrid w:val="0"/>
              <w:spacing w:before="0" w:beforeAutospacing="0" w:after="0" w:afterAutospacing="0"/>
              <w:ind w:left="0" w:right="0"/>
              <w:rPr>
                <w:rFonts w:hint="eastAsia" w:ascii="宋体" w:hAnsi="宋体"/>
                <w:bCs/>
                <w:color w:val="auto"/>
                <w:szCs w:val="21"/>
                <w:highlight w:val="none"/>
              </w:rPr>
            </w:pPr>
            <w:r>
              <w:rPr>
                <w:rFonts w:hint="eastAsia" w:ascii="宋体" w:hAnsi="宋体"/>
                <w:bCs/>
                <w:color w:val="auto"/>
                <w:szCs w:val="21"/>
                <w:highlight w:val="none"/>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240E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3E3050EE">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5E9D7D25">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olor w:val="auto"/>
                <w:szCs w:val="21"/>
                <w:highlight w:val="none"/>
                <w:lang w:val="hr-HR"/>
              </w:rPr>
              <w:t>具有良好的商业信誉和健全的财务会计制度</w:t>
            </w:r>
          </w:p>
        </w:tc>
        <w:tc>
          <w:tcPr>
            <w:tcW w:w="5058" w:type="dxa"/>
            <w:vAlign w:val="center"/>
          </w:tcPr>
          <w:p w14:paraId="5AD6E79B">
            <w:pPr>
              <w:keepNext w:val="0"/>
              <w:keepLines w:val="0"/>
              <w:suppressLineNumbers w:val="0"/>
              <w:adjustRightInd w:val="0"/>
              <w:snapToGrid w:val="0"/>
              <w:spacing w:before="0" w:beforeAutospacing="0" w:after="0" w:afterAutospacing="0"/>
              <w:ind w:left="0" w:right="0"/>
              <w:rPr>
                <w:rFonts w:hint="eastAsia" w:ascii="宋体" w:hAnsi="宋体"/>
                <w:b/>
                <w:bCs/>
                <w:color w:val="auto"/>
                <w:szCs w:val="21"/>
                <w:highlight w:val="none"/>
              </w:rPr>
            </w:pPr>
            <w:r>
              <w:rPr>
                <w:rFonts w:hint="eastAsia" w:ascii="宋体" w:hAnsi="宋体"/>
                <w:b/>
                <w:color w:val="auto"/>
                <w:szCs w:val="21"/>
                <w:highlight w:val="none"/>
              </w:rPr>
              <w:t>由供应商对</w:t>
            </w:r>
            <w:r>
              <w:rPr>
                <w:rFonts w:hint="default" w:ascii="宋体" w:hAnsi="宋体"/>
                <w:b/>
                <w:color w:val="auto"/>
                <w:szCs w:val="21"/>
                <w:highlight w:val="none"/>
              </w:rPr>
              <w:t>以下内容</w:t>
            </w:r>
            <w:r>
              <w:rPr>
                <w:rFonts w:hint="eastAsia" w:ascii="宋体" w:hAnsi="宋体"/>
                <w:b/>
                <w:color w:val="auto"/>
                <w:szCs w:val="21"/>
                <w:highlight w:val="none"/>
              </w:rPr>
              <w:t>提供书面承诺及声明</w:t>
            </w:r>
            <w:r>
              <w:rPr>
                <w:rFonts w:hint="default" w:ascii="宋体" w:hAnsi="宋体"/>
                <w:b/>
                <w:color w:val="auto"/>
                <w:szCs w:val="21"/>
                <w:highlight w:val="none"/>
              </w:rPr>
              <w:t>，或提供</w:t>
            </w:r>
            <w:r>
              <w:rPr>
                <w:rFonts w:hint="eastAsia" w:ascii="宋体" w:hAnsi="宋体"/>
                <w:b/>
                <w:color w:val="auto"/>
                <w:szCs w:val="21"/>
                <w:highlight w:val="none"/>
              </w:rPr>
              <w:t>相应</w:t>
            </w:r>
            <w:r>
              <w:rPr>
                <w:rFonts w:hint="default" w:ascii="宋体" w:hAnsi="宋体"/>
                <w:b/>
                <w:color w:val="auto"/>
                <w:szCs w:val="21"/>
                <w:highlight w:val="none"/>
              </w:rPr>
              <w:t>证明材料。</w:t>
            </w:r>
          </w:p>
          <w:p w14:paraId="0180061F">
            <w:pPr>
              <w:keepNext w:val="0"/>
              <w:keepLines w:val="0"/>
              <w:suppressLineNumbers w:val="0"/>
              <w:adjustRightInd w:val="0"/>
              <w:snapToGrid w:val="0"/>
              <w:spacing w:before="0" w:beforeAutospacing="0" w:after="0" w:afterAutospacing="0"/>
              <w:ind w:left="0" w:right="0"/>
              <w:rPr>
                <w:rFonts w:hint="eastAsia" w:ascii="宋体" w:hAnsi="宋体"/>
                <w:bCs/>
                <w:color w:val="auto"/>
                <w:szCs w:val="21"/>
                <w:highlight w:val="none"/>
              </w:rPr>
            </w:pPr>
            <w:r>
              <w:rPr>
                <w:rFonts w:hint="eastAsia" w:ascii="宋体" w:hAnsi="宋体"/>
                <w:bCs/>
                <w:color w:val="auto"/>
                <w:szCs w:val="21"/>
                <w:highlight w:val="none"/>
              </w:rPr>
              <w:t>供应商</w:t>
            </w:r>
            <w:r>
              <w:rPr>
                <w:rFonts w:hint="default" w:ascii="宋体" w:hAnsi="宋体"/>
                <w:bCs/>
                <w:color w:val="auto"/>
                <w:szCs w:val="21"/>
                <w:highlight w:val="none"/>
              </w:rPr>
              <w:t>是法人的，应</w:t>
            </w:r>
            <w:r>
              <w:rPr>
                <w:rFonts w:hint="eastAsia" w:ascii="宋体" w:hAnsi="宋体"/>
                <w:bCs/>
                <w:color w:val="auto"/>
                <w:szCs w:val="21"/>
                <w:highlight w:val="none"/>
              </w:rPr>
              <w:t>具有上一年度（20</w:t>
            </w:r>
            <w:r>
              <w:rPr>
                <w:rFonts w:hint="default" w:ascii="宋体" w:hAnsi="宋体"/>
                <w:bCs/>
                <w:color w:val="auto"/>
                <w:szCs w:val="21"/>
                <w:highlight w:val="none"/>
              </w:rPr>
              <w:t>2</w:t>
            </w:r>
            <w:r>
              <w:rPr>
                <w:rFonts w:hint="eastAsia" w:ascii="宋体" w:hAnsi="宋体"/>
                <w:bCs/>
                <w:color w:val="auto"/>
                <w:szCs w:val="21"/>
                <w:highlight w:val="none"/>
              </w:rPr>
              <w:t>4年度或2025年度）</w:t>
            </w:r>
            <w:r>
              <w:rPr>
                <w:rFonts w:hint="default" w:ascii="宋体" w:hAnsi="宋体"/>
                <w:bCs/>
                <w:color w:val="auto"/>
                <w:szCs w:val="21"/>
                <w:highlight w:val="none"/>
              </w:rPr>
              <w:t>经审计的财务报告，或其基本开户银行出具的资信证明。其他组织和自然人，没有经审计的财务报告，</w:t>
            </w:r>
            <w:r>
              <w:rPr>
                <w:rFonts w:hint="eastAsia" w:ascii="宋体" w:hAnsi="宋体"/>
                <w:bCs/>
                <w:color w:val="auto"/>
                <w:szCs w:val="21"/>
                <w:highlight w:val="none"/>
              </w:rPr>
              <w:t>应具有</w:t>
            </w:r>
            <w:r>
              <w:rPr>
                <w:rFonts w:hint="default" w:ascii="宋体" w:hAnsi="宋体"/>
                <w:bCs/>
                <w:color w:val="auto"/>
                <w:szCs w:val="21"/>
                <w:highlight w:val="none"/>
              </w:rPr>
              <w:t>银行出具的资信证明。</w:t>
            </w:r>
          </w:p>
          <w:p w14:paraId="27777A73">
            <w:pPr>
              <w:keepNext w:val="0"/>
              <w:keepLines w:val="0"/>
              <w:suppressLineNumbers w:val="0"/>
              <w:adjustRightInd w:val="0"/>
              <w:snapToGrid w:val="0"/>
              <w:spacing w:before="0" w:beforeAutospacing="0" w:after="0" w:afterAutospacing="0"/>
              <w:ind w:left="0" w:right="0"/>
              <w:rPr>
                <w:rFonts w:hint="eastAsia" w:ascii="宋体" w:hAnsi="宋体"/>
                <w:bCs/>
                <w:color w:val="auto"/>
                <w:szCs w:val="21"/>
                <w:highlight w:val="none"/>
              </w:rPr>
            </w:pPr>
            <w:r>
              <w:rPr>
                <w:rFonts w:hint="eastAsia" w:ascii="宋体" w:hAnsi="宋体"/>
                <w:bCs/>
                <w:color w:val="auto"/>
                <w:szCs w:val="21"/>
                <w:highlight w:val="none"/>
              </w:rPr>
              <w:t>有专业担保机构对供应商进行资信审查后出具投标担保函的，可以不用具备经审计的财务报告和银行资信证明文件。</w:t>
            </w:r>
          </w:p>
          <w:p w14:paraId="2DA1678B">
            <w:pPr>
              <w:keepNext w:val="0"/>
              <w:keepLines w:val="0"/>
              <w:suppressLineNumbers w:val="0"/>
              <w:snapToGrid w:val="0"/>
              <w:spacing w:before="0" w:beforeAutospacing="0" w:after="0" w:afterAutospacing="0"/>
              <w:ind w:left="0" w:right="0"/>
              <w:rPr>
                <w:rFonts w:hint="eastAsia" w:ascii="宋体" w:hAnsi="宋体"/>
                <w:bCs/>
                <w:color w:val="auto"/>
                <w:szCs w:val="21"/>
                <w:highlight w:val="none"/>
              </w:rPr>
            </w:pPr>
            <w:r>
              <w:rPr>
                <w:rFonts w:hint="eastAsia"/>
                <w:b/>
                <w:color w:val="auto"/>
                <w:highlight w:val="none"/>
              </w:rPr>
              <w:t>备注：如果供应商</w:t>
            </w:r>
            <w:r>
              <w:rPr>
                <w:rFonts w:hint="default"/>
                <w:b/>
                <w:color w:val="auto"/>
                <w:highlight w:val="none"/>
              </w:rPr>
              <w:t>同时提供了</w:t>
            </w:r>
            <w:r>
              <w:rPr>
                <w:rFonts w:hint="eastAsia"/>
                <w:b/>
                <w:color w:val="auto"/>
                <w:highlight w:val="none"/>
              </w:rPr>
              <w:t>1）</w:t>
            </w:r>
            <w:r>
              <w:rPr>
                <w:rFonts w:hint="default"/>
                <w:b/>
                <w:color w:val="auto"/>
                <w:highlight w:val="none"/>
              </w:rPr>
              <w:t>书面承诺及声明、</w:t>
            </w:r>
            <w:r>
              <w:rPr>
                <w:rFonts w:hint="eastAsia"/>
                <w:b/>
                <w:color w:val="auto"/>
                <w:highlight w:val="none"/>
              </w:rPr>
              <w:t>2）</w:t>
            </w:r>
            <w:r>
              <w:rPr>
                <w:rFonts w:hint="default"/>
                <w:b/>
                <w:color w:val="auto"/>
                <w:highlight w:val="none"/>
              </w:rPr>
              <w:t>相应证明材料</w:t>
            </w:r>
            <w:r>
              <w:rPr>
                <w:rFonts w:hint="eastAsia"/>
                <w:b/>
                <w:color w:val="auto"/>
                <w:highlight w:val="none"/>
              </w:rPr>
              <w:t>，且二者</w:t>
            </w:r>
            <w:r>
              <w:rPr>
                <w:rFonts w:hint="default"/>
                <w:b/>
                <w:color w:val="auto"/>
                <w:highlight w:val="none"/>
              </w:rPr>
              <w:t>内容不一致的，</w:t>
            </w:r>
            <w:r>
              <w:rPr>
                <w:rFonts w:hint="eastAsia"/>
                <w:b/>
                <w:color w:val="auto"/>
                <w:highlight w:val="none"/>
              </w:rPr>
              <w:t>评审</w:t>
            </w:r>
            <w:r>
              <w:rPr>
                <w:rFonts w:hint="default"/>
                <w:b/>
                <w:color w:val="auto"/>
                <w:highlight w:val="none"/>
              </w:rPr>
              <w:t>专家有权</w:t>
            </w:r>
            <w:r>
              <w:rPr>
                <w:rFonts w:hint="eastAsia"/>
                <w:b/>
                <w:color w:val="auto"/>
                <w:highlight w:val="none"/>
              </w:rPr>
              <w:t>任选</w:t>
            </w:r>
            <w:r>
              <w:rPr>
                <w:rFonts w:hint="default"/>
                <w:b/>
                <w:color w:val="auto"/>
                <w:highlight w:val="none"/>
              </w:rPr>
              <w:t>其中一种进行</w:t>
            </w:r>
            <w:r>
              <w:rPr>
                <w:rFonts w:hint="eastAsia"/>
                <w:b/>
                <w:color w:val="auto"/>
                <w:highlight w:val="none"/>
              </w:rPr>
              <w:t>评审</w:t>
            </w:r>
            <w:r>
              <w:rPr>
                <w:rFonts w:hint="default"/>
                <w:b/>
                <w:color w:val="auto"/>
                <w:highlight w:val="none"/>
              </w:rPr>
              <w:t>，</w:t>
            </w:r>
            <w:r>
              <w:rPr>
                <w:rFonts w:hint="eastAsia"/>
                <w:b/>
                <w:color w:val="auto"/>
                <w:highlight w:val="none"/>
              </w:rPr>
              <w:t>由</w:t>
            </w:r>
            <w:r>
              <w:rPr>
                <w:rFonts w:hint="default"/>
                <w:b/>
                <w:color w:val="auto"/>
                <w:highlight w:val="none"/>
              </w:rPr>
              <w:t>供应商自行承担一切后果。</w:t>
            </w:r>
          </w:p>
        </w:tc>
      </w:tr>
      <w:tr w14:paraId="6051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4B636030">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3E6DDFB3">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具有履行合同所必需的设备和专业技术能力</w:t>
            </w:r>
          </w:p>
        </w:tc>
        <w:tc>
          <w:tcPr>
            <w:tcW w:w="5058" w:type="dxa"/>
            <w:vAlign w:val="center"/>
          </w:tcPr>
          <w:p w14:paraId="182BB87C">
            <w:pPr>
              <w:keepNext w:val="0"/>
              <w:keepLines w:val="0"/>
              <w:suppressLineNumbers w:val="0"/>
              <w:snapToGrid w:val="0"/>
              <w:spacing w:before="0" w:beforeAutospacing="0" w:after="0" w:afterAutospacing="0"/>
              <w:ind w:left="0" w:right="0"/>
              <w:rPr>
                <w:rFonts w:hint="eastAsia" w:ascii="宋体" w:hAnsi="宋体"/>
                <w:bCs/>
                <w:color w:val="auto"/>
                <w:szCs w:val="21"/>
                <w:highlight w:val="none"/>
              </w:rPr>
            </w:pPr>
            <w:r>
              <w:rPr>
                <w:rFonts w:hint="eastAsia" w:ascii="宋体" w:hAnsi="宋体"/>
                <w:bCs/>
                <w:color w:val="auto"/>
                <w:szCs w:val="21"/>
                <w:highlight w:val="none"/>
              </w:rPr>
              <w:t>由供应商提供书面承诺及声明</w:t>
            </w:r>
            <w:r>
              <w:rPr>
                <w:rFonts w:hint="default"/>
                <w:color w:val="auto"/>
                <w:highlight w:val="none"/>
              </w:rPr>
              <w:t>，或提供相应证明材料。</w:t>
            </w:r>
          </w:p>
        </w:tc>
      </w:tr>
      <w:tr w14:paraId="517E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273C199B">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47AF2241">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有依法缴纳税收和社会保障资金的良好记录</w:t>
            </w:r>
          </w:p>
        </w:tc>
        <w:tc>
          <w:tcPr>
            <w:tcW w:w="5058" w:type="dxa"/>
            <w:vAlign w:val="center"/>
          </w:tcPr>
          <w:p w14:paraId="24C1F460">
            <w:pPr>
              <w:keepNext w:val="0"/>
              <w:keepLines w:val="0"/>
              <w:suppressLineNumbers w:val="0"/>
              <w:adjustRightInd w:val="0"/>
              <w:snapToGrid w:val="0"/>
              <w:spacing w:before="0" w:beforeAutospacing="0" w:after="0" w:afterAutospacing="0"/>
              <w:ind w:left="0" w:right="0"/>
              <w:rPr>
                <w:rFonts w:hint="eastAsia" w:ascii="宋体" w:hAnsi="宋体"/>
                <w:b/>
                <w:bCs/>
                <w:color w:val="auto"/>
                <w:szCs w:val="21"/>
                <w:highlight w:val="none"/>
              </w:rPr>
            </w:pPr>
            <w:r>
              <w:rPr>
                <w:rFonts w:hint="eastAsia" w:ascii="宋体" w:hAnsi="宋体"/>
                <w:b/>
                <w:color w:val="auto"/>
                <w:szCs w:val="21"/>
                <w:highlight w:val="none"/>
              </w:rPr>
              <w:t>由供应商对</w:t>
            </w:r>
            <w:r>
              <w:rPr>
                <w:rFonts w:hint="default" w:ascii="宋体" w:hAnsi="宋体"/>
                <w:b/>
                <w:color w:val="auto"/>
                <w:szCs w:val="21"/>
                <w:highlight w:val="none"/>
              </w:rPr>
              <w:t>以下内容</w:t>
            </w:r>
            <w:r>
              <w:rPr>
                <w:rFonts w:hint="eastAsia" w:ascii="宋体" w:hAnsi="宋体"/>
                <w:b/>
                <w:color w:val="auto"/>
                <w:szCs w:val="21"/>
                <w:highlight w:val="none"/>
              </w:rPr>
              <w:t>提供书面承诺及声明</w:t>
            </w:r>
            <w:r>
              <w:rPr>
                <w:rFonts w:hint="default" w:ascii="宋体" w:hAnsi="宋体"/>
                <w:b/>
                <w:color w:val="auto"/>
                <w:szCs w:val="21"/>
                <w:highlight w:val="none"/>
              </w:rPr>
              <w:t>，或提供</w:t>
            </w:r>
            <w:r>
              <w:rPr>
                <w:rFonts w:hint="eastAsia" w:ascii="宋体" w:hAnsi="宋体"/>
                <w:b/>
                <w:color w:val="auto"/>
                <w:szCs w:val="21"/>
                <w:highlight w:val="none"/>
              </w:rPr>
              <w:t>相应</w:t>
            </w:r>
            <w:r>
              <w:rPr>
                <w:rFonts w:hint="default" w:ascii="宋体" w:hAnsi="宋体"/>
                <w:b/>
                <w:color w:val="auto"/>
                <w:szCs w:val="21"/>
                <w:highlight w:val="none"/>
              </w:rPr>
              <w:t>证明材料。</w:t>
            </w:r>
          </w:p>
          <w:p w14:paraId="3FC8DBC5">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供应商依法缴纳税收：本项目公告发布时间前</w:t>
            </w:r>
            <w:r>
              <w:rPr>
                <w:rFonts w:hint="eastAsia" w:ascii="宋体" w:hAnsi="宋体"/>
                <w:color w:val="auto"/>
                <w:szCs w:val="21"/>
                <w:highlight w:val="none"/>
              </w:rPr>
              <w:t>12个月内</w:t>
            </w:r>
            <w:r>
              <w:rPr>
                <w:rFonts w:hint="eastAsia" w:ascii="宋体" w:hAnsi="宋体"/>
                <w:color w:val="auto"/>
                <w:szCs w:val="21"/>
                <w:highlight w:val="none"/>
                <w:lang w:val="hr-HR"/>
              </w:rPr>
              <w:t>（至少有1个月）缴纳税收的凭据（完税证、缴款书、印花税票、银行代扣（代缴）转账凭证等均可）；</w:t>
            </w:r>
          </w:p>
          <w:p w14:paraId="17A3E6B1">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供应商依法缴纳社会保障资金：本项目公告发布时间前</w:t>
            </w:r>
            <w:r>
              <w:rPr>
                <w:rFonts w:hint="eastAsia" w:ascii="宋体" w:hAnsi="宋体"/>
                <w:color w:val="auto"/>
                <w:szCs w:val="21"/>
                <w:highlight w:val="none"/>
              </w:rPr>
              <w:t>12个月内</w:t>
            </w:r>
            <w:r>
              <w:rPr>
                <w:rFonts w:hint="eastAsia" w:ascii="宋体" w:hAnsi="宋体"/>
                <w:color w:val="auto"/>
                <w:szCs w:val="21"/>
                <w:highlight w:val="none"/>
                <w:lang w:val="hr-HR"/>
              </w:rPr>
              <w:t>（至少有1个月）缴纳社会保险的凭据（专用收据或社会保险交纳清单）；</w:t>
            </w:r>
          </w:p>
          <w:p w14:paraId="05D5CAC7">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供应商为其他组织或自然人的，也应满足</w:t>
            </w:r>
            <w:r>
              <w:rPr>
                <w:rFonts w:hint="default" w:ascii="宋体" w:hAnsi="宋体"/>
                <w:color w:val="auto"/>
                <w:szCs w:val="21"/>
                <w:highlight w:val="none"/>
                <w:lang w:val="hr-HR"/>
              </w:rPr>
              <w:t>以上</w:t>
            </w:r>
            <w:r>
              <w:rPr>
                <w:rFonts w:hint="eastAsia" w:ascii="宋体" w:hAnsi="宋体"/>
                <w:color w:val="auto"/>
                <w:szCs w:val="21"/>
                <w:highlight w:val="none"/>
                <w:lang w:val="hr-HR"/>
              </w:rPr>
              <w:t>要求；</w:t>
            </w:r>
          </w:p>
          <w:p w14:paraId="75D0E9CA">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递交投标文件截止时间的当月成立但因税务机关原因导致其尚未依法缴纳税收的供应商，提供将依法缴纳税收承诺书原件（格式自拟），该承诺书视同税收缴纳凭据。</w:t>
            </w:r>
          </w:p>
          <w:p w14:paraId="6AA5DEBF">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785F22AB">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依法免税或不需要缴纳社会保障资金的供应商，具有相应文件证明其依法免税或不需要交纳社会保障资金。</w:t>
            </w:r>
          </w:p>
          <w:p w14:paraId="74C1FFCA">
            <w:pPr>
              <w:keepNext w:val="0"/>
              <w:keepLines w:val="0"/>
              <w:suppressLineNumbers w:val="0"/>
              <w:snapToGrid w:val="0"/>
              <w:spacing w:before="0" w:beforeAutospacing="0" w:after="0" w:afterAutospacing="0" w:line="300" w:lineRule="auto"/>
              <w:ind w:left="0" w:right="0"/>
              <w:rPr>
                <w:rFonts w:hint="eastAsia" w:ascii="宋体" w:hAnsi="宋体"/>
                <w:bCs/>
                <w:color w:val="auto"/>
                <w:szCs w:val="21"/>
                <w:highlight w:val="none"/>
              </w:rPr>
            </w:pPr>
            <w:r>
              <w:rPr>
                <w:rFonts w:hint="eastAsia" w:ascii="宋体" w:hAnsi="宋体"/>
                <w:b/>
                <w:color w:val="auto"/>
                <w:szCs w:val="21"/>
                <w:highlight w:val="none"/>
                <w:lang w:val="hr-HR"/>
              </w:rPr>
              <w:t>备注：如果供应商</w:t>
            </w:r>
            <w:r>
              <w:rPr>
                <w:rFonts w:hint="default" w:ascii="宋体" w:hAnsi="宋体"/>
                <w:b/>
                <w:color w:val="auto"/>
                <w:szCs w:val="21"/>
                <w:highlight w:val="none"/>
                <w:lang w:val="hr-HR"/>
              </w:rPr>
              <w:t>同时提供了</w:t>
            </w:r>
            <w:r>
              <w:rPr>
                <w:rFonts w:hint="eastAsia" w:ascii="宋体" w:hAnsi="宋体"/>
                <w:b/>
                <w:color w:val="auto"/>
                <w:szCs w:val="21"/>
                <w:highlight w:val="none"/>
                <w:lang w:val="hr-HR"/>
              </w:rPr>
              <w:t>1）</w:t>
            </w:r>
            <w:r>
              <w:rPr>
                <w:rFonts w:hint="default" w:ascii="宋体" w:hAnsi="宋体"/>
                <w:b/>
                <w:color w:val="auto"/>
                <w:szCs w:val="21"/>
                <w:highlight w:val="none"/>
                <w:lang w:val="hr-HR"/>
              </w:rPr>
              <w:t>书面承诺及声明、</w:t>
            </w:r>
            <w:r>
              <w:rPr>
                <w:rFonts w:hint="eastAsia" w:ascii="宋体" w:hAnsi="宋体"/>
                <w:b/>
                <w:color w:val="auto"/>
                <w:szCs w:val="21"/>
                <w:highlight w:val="none"/>
                <w:lang w:val="hr-HR"/>
              </w:rPr>
              <w:t>2）</w:t>
            </w:r>
            <w:r>
              <w:rPr>
                <w:rFonts w:hint="default" w:ascii="宋体" w:hAnsi="宋体"/>
                <w:b/>
                <w:color w:val="auto"/>
                <w:szCs w:val="21"/>
                <w:highlight w:val="none"/>
                <w:lang w:val="hr-HR"/>
              </w:rPr>
              <w:t>相应证明材料</w:t>
            </w:r>
            <w:r>
              <w:rPr>
                <w:rFonts w:hint="eastAsia" w:ascii="宋体" w:hAnsi="宋体"/>
                <w:b/>
                <w:color w:val="auto"/>
                <w:szCs w:val="21"/>
                <w:highlight w:val="none"/>
                <w:lang w:val="hr-HR"/>
              </w:rPr>
              <w:t>，且二者</w:t>
            </w:r>
            <w:r>
              <w:rPr>
                <w:rFonts w:hint="default" w:ascii="宋体" w:hAnsi="宋体"/>
                <w:b/>
                <w:color w:val="auto"/>
                <w:szCs w:val="21"/>
                <w:highlight w:val="none"/>
                <w:lang w:val="hr-HR"/>
              </w:rPr>
              <w:t>内容不一致的，</w:t>
            </w:r>
            <w:r>
              <w:rPr>
                <w:rFonts w:hint="eastAsia" w:ascii="宋体" w:hAnsi="宋体"/>
                <w:b/>
                <w:color w:val="auto"/>
                <w:szCs w:val="21"/>
                <w:highlight w:val="none"/>
                <w:lang w:val="hr-HR"/>
              </w:rPr>
              <w:t>评审</w:t>
            </w:r>
            <w:r>
              <w:rPr>
                <w:rFonts w:hint="default" w:ascii="宋体" w:hAnsi="宋体"/>
                <w:b/>
                <w:color w:val="auto"/>
                <w:szCs w:val="21"/>
                <w:highlight w:val="none"/>
                <w:lang w:val="hr-HR"/>
              </w:rPr>
              <w:t>专家有权</w:t>
            </w:r>
            <w:r>
              <w:rPr>
                <w:rFonts w:hint="eastAsia" w:ascii="宋体" w:hAnsi="宋体"/>
                <w:b/>
                <w:color w:val="auto"/>
                <w:szCs w:val="21"/>
                <w:highlight w:val="none"/>
                <w:lang w:val="hr-HR"/>
              </w:rPr>
              <w:t>任选</w:t>
            </w:r>
            <w:r>
              <w:rPr>
                <w:rFonts w:hint="default" w:ascii="宋体" w:hAnsi="宋体"/>
                <w:b/>
                <w:color w:val="auto"/>
                <w:szCs w:val="21"/>
                <w:highlight w:val="none"/>
                <w:lang w:val="hr-HR"/>
              </w:rPr>
              <w:t>其中一种进行</w:t>
            </w:r>
            <w:r>
              <w:rPr>
                <w:rFonts w:hint="eastAsia" w:ascii="宋体" w:hAnsi="宋体"/>
                <w:b/>
                <w:color w:val="auto"/>
                <w:szCs w:val="21"/>
                <w:highlight w:val="none"/>
                <w:lang w:val="hr-HR"/>
              </w:rPr>
              <w:t>评审</w:t>
            </w:r>
            <w:r>
              <w:rPr>
                <w:rFonts w:hint="default" w:ascii="宋体" w:hAnsi="宋体"/>
                <w:b/>
                <w:color w:val="auto"/>
                <w:szCs w:val="21"/>
                <w:highlight w:val="none"/>
                <w:lang w:val="hr-HR"/>
              </w:rPr>
              <w:t>，</w:t>
            </w:r>
            <w:r>
              <w:rPr>
                <w:rFonts w:hint="eastAsia" w:ascii="宋体" w:hAnsi="宋体"/>
                <w:b/>
                <w:color w:val="auto"/>
                <w:szCs w:val="21"/>
                <w:highlight w:val="none"/>
                <w:lang w:val="hr-HR"/>
              </w:rPr>
              <w:t>由</w:t>
            </w:r>
            <w:r>
              <w:rPr>
                <w:rFonts w:hint="default" w:ascii="宋体" w:hAnsi="宋体"/>
                <w:b/>
                <w:color w:val="auto"/>
                <w:szCs w:val="21"/>
                <w:highlight w:val="none"/>
                <w:lang w:val="hr-HR"/>
              </w:rPr>
              <w:t>供应商自行承担一切后果。</w:t>
            </w:r>
          </w:p>
        </w:tc>
      </w:tr>
      <w:tr w14:paraId="48A5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0CF29123">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50B6B5E5">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参加政府采购活动前三年内，在经营活动中没有重大违法记录</w:t>
            </w:r>
          </w:p>
        </w:tc>
        <w:tc>
          <w:tcPr>
            <w:tcW w:w="5058" w:type="dxa"/>
            <w:vAlign w:val="center"/>
          </w:tcPr>
          <w:p w14:paraId="0C6CE54A">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bCs/>
                <w:color w:val="auto"/>
                <w:szCs w:val="21"/>
                <w:highlight w:val="none"/>
              </w:rPr>
              <w:t>由供应商提供书面承诺及声明</w:t>
            </w:r>
            <w:r>
              <w:rPr>
                <w:rFonts w:hint="default"/>
                <w:color w:val="auto"/>
                <w:highlight w:val="none"/>
              </w:rPr>
              <w:t>，或提供相应证明材料。</w:t>
            </w:r>
          </w:p>
        </w:tc>
      </w:tr>
      <w:tr w14:paraId="5D0A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7ED28CFE">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6E77E581">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法律、行政法规规定的其他条件</w:t>
            </w:r>
          </w:p>
        </w:tc>
        <w:tc>
          <w:tcPr>
            <w:tcW w:w="5058" w:type="dxa"/>
            <w:vAlign w:val="center"/>
          </w:tcPr>
          <w:p w14:paraId="08AC822C">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bCs/>
                <w:color w:val="auto"/>
                <w:szCs w:val="21"/>
                <w:highlight w:val="none"/>
              </w:rPr>
              <w:t>由供应商提供书面承诺及声明</w:t>
            </w:r>
            <w:r>
              <w:rPr>
                <w:rFonts w:hint="default"/>
                <w:color w:val="auto"/>
                <w:highlight w:val="none"/>
              </w:rPr>
              <w:t>，或提供相应证明材料。</w:t>
            </w:r>
          </w:p>
        </w:tc>
      </w:tr>
      <w:tr w14:paraId="59F4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79A8BAC6">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59124147">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s="宋体"/>
                <w:color w:val="auto"/>
                <w:szCs w:val="21"/>
                <w:highlight w:val="none"/>
              </w:rPr>
              <w:t>单位负责人为同一人或者存在直接控股、管理关系的不同的供应商，不得参加本项目同一合同项下的采购活动</w:t>
            </w:r>
          </w:p>
        </w:tc>
        <w:tc>
          <w:tcPr>
            <w:tcW w:w="5058" w:type="dxa"/>
            <w:vAlign w:val="center"/>
          </w:tcPr>
          <w:p w14:paraId="2C5F2AAB">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由供应商在《响应函》中声明</w:t>
            </w:r>
          </w:p>
        </w:tc>
      </w:tr>
      <w:tr w14:paraId="0A8E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1AE494AC">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4E285C28">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为本采购项目提供整体设计、规范编制或者项目管理、监理、检测等服务的，不得再参加本项目的其他招标采购活动。</w:t>
            </w:r>
          </w:p>
        </w:tc>
        <w:tc>
          <w:tcPr>
            <w:tcW w:w="5058" w:type="dxa"/>
            <w:vAlign w:val="center"/>
          </w:tcPr>
          <w:p w14:paraId="7D6443EB">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由供应商在《响应函》中声明</w:t>
            </w:r>
          </w:p>
        </w:tc>
      </w:tr>
      <w:tr w14:paraId="7A91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1842E31F">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590FE83D">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未被列入失信被执行人、重大税收违法失信主体，未被列入政府采购严重违法失信行为记录名单。</w:t>
            </w:r>
          </w:p>
        </w:tc>
        <w:tc>
          <w:tcPr>
            <w:tcW w:w="5058" w:type="dxa"/>
            <w:vAlign w:val="center"/>
          </w:tcPr>
          <w:p w14:paraId="524D4D0B">
            <w:pPr>
              <w:keepNext w:val="0"/>
              <w:keepLines w:val="0"/>
              <w:widowControl/>
              <w:suppressLineNumbers w:val="0"/>
              <w:adjustRightInd w:val="0"/>
              <w:snapToGrid w:val="0"/>
              <w:spacing w:before="0" w:beforeAutospacing="0" w:after="0" w:afterAutospacing="0"/>
              <w:ind w:left="0" w:right="0"/>
              <w:rPr>
                <w:rFonts w:hint="default"/>
                <w:color w:val="auto"/>
                <w:highlight w:val="none"/>
                <w:lang w:val="hr-HR"/>
              </w:rPr>
            </w:pPr>
            <w:r>
              <w:rPr>
                <w:rFonts w:hint="default" w:ascii="宋体" w:hAnsi="宋体"/>
                <w:color w:val="auto"/>
                <w:szCs w:val="21"/>
                <w:highlight w:val="none"/>
                <w:lang w:val="hr-HR"/>
              </w:rPr>
              <w:t>以采购人和采购代理机构在</w:t>
            </w:r>
            <w:r>
              <w:rPr>
                <w:rFonts w:hint="eastAsia" w:ascii="宋体" w:hAnsi="宋体"/>
                <w:color w:val="auto"/>
                <w:szCs w:val="21"/>
                <w:highlight w:val="none"/>
                <w:lang w:val="hr-HR"/>
              </w:rPr>
              <w:t>递交响应文件</w:t>
            </w:r>
            <w:r>
              <w:rPr>
                <w:rFonts w:hint="default" w:ascii="宋体" w:hAnsi="宋体"/>
                <w:color w:val="auto"/>
                <w:szCs w:val="21"/>
                <w:highlight w:val="none"/>
                <w:lang w:val="hr-HR"/>
              </w:rPr>
              <w:t>截止日在“信用中国”网站（www.creditchina.gov.cn）及中国政府采购网(www.ccgp.gov.cn)查询</w:t>
            </w:r>
            <w:r>
              <w:rPr>
                <w:rFonts w:hint="eastAsia" w:ascii="宋体" w:hAnsi="宋体"/>
                <w:color w:val="auto"/>
                <w:szCs w:val="21"/>
                <w:highlight w:val="none"/>
                <w:lang w:val="hr-HR"/>
              </w:rPr>
              <w:t>的</w:t>
            </w:r>
            <w:r>
              <w:rPr>
                <w:rFonts w:hint="default" w:ascii="宋体" w:hAnsi="宋体"/>
                <w:color w:val="auto"/>
                <w:szCs w:val="21"/>
                <w:highlight w:val="none"/>
                <w:lang w:val="hr-HR"/>
              </w:rPr>
              <w:t>供应商</w:t>
            </w:r>
            <w:r>
              <w:rPr>
                <w:rFonts w:hint="eastAsia" w:ascii="宋体" w:hAnsi="宋体"/>
                <w:color w:val="auto"/>
                <w:szCs w:val="21"/>
                <w:highlight w:val="none"/>
                <w:lang w:val="hr-HR"/>
              </w:rPr>
              <w:t>参加政府采购活动前三年内的</w:t>
            </w:r>
            <w:r>
              <w:rPr>
                <w:rFonts w:hint="default" w:ascii="宋体" w:hAnsi="宋体"/>
                <w:color w:val="auto"/>
                <w:szCs w:val="21"/>
                <w:highlight w:val="none"/>
                <w:lang w:val="hr-HR"/>
              </w:rPr>
              <w:t>结果为准（采购人和采购代理机构对信用信息查询记录和证据截图或下载存档）</w:t>
            </w:r>
            <w:r>
              <w:rPr>
                <w:rFonts w:hint="eastAsia" w:ascii="宋体" w:hAnsi="宋体"/>
                <w:color w:val="auto"/>
                <w:szCs w:val="21"/>
                <w:highlight w:val="none"/>
                <w:lang w:val="hr-HR"/>
              </w:rPr>
              <w:t>。</w:t>
            </w:r>
          </w:p>
        </w:tc>
      </w:tr>
      <w:tr w14:paraId="6620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39096499">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tcPr>
          <w:p w14:paraId="38650CBC">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5058" w:type="dxa"/>
            <w:vAlign w:val="center"/>
          </w:tcPr>
          <w:p w14:paraId="17A66942">
            <w:pPr>
              <w:keepNext w:val="0"/>
              <w:keepLines w:val="0"/>
              <w:suppressLineNumbers w:val="0"/>
              <w:spacing w:before="0" w:beforeAutospacing="0" w:after="0" w:afterAutospacing="0"/>
              <w:ind w:left="0" w:right="0"/>
              <w:jc w:val="left"/>
              <w:rPr>
                <w:rFonts w:hint="default"/>
                <w:color w:val="auto"/>
                <w:highlight w:val="none"/>
              </w:rPr>
            </w:pPr>
            <w:r>
              <w:rPr>
                <w:rFonts w:hint="eastAsia" w:ascii="宋体" w:hAnsi="宋体" w:cs="宋体"/>
                <w:color w:val="auto"/>
                <w:szCs w:val="21"/>
                <w:highlight w:val="none"/>
              </w:rPr>
              <w:t>/</w:t>
            </w:r>
          </w:p>
        </w:tc>
      </w:tr>
      <w:tr w14:paraId="6733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1129BCF8">
            <w:pPr>
              <w:keepNext w:val="0"/>
              <w:keepLines w:val="0"/>
              <w:widowControl/>
              <w:numPr>
                <w:ilvl w:val="0"/>
                <w:numId w:val="6"/>
              </w:numPr>
              <w:suppressLineNumbers w:val="0"/>
              <w:adjustRightInd w:val="0"/>
              <w:snapToGrid w:val="0"/>
              <w:spacing w:before="0" w:beforeAutospacing="0" w:after="0" w:afterAutospacing="0"/>
              <w:ind w:left="0" w:right="0" w:firstLine="0"/>
              <w:rPr>
                <w:rFonts w:hint="eastAsia" w:ascii="宋体" w:hAnsi="宋体" w:cs="宋体"/>
                <w:color w:val="auto"/>
                <w:kern w:val="0"/>
                <w:szCs w:val="21"/>
                <w:highlight w:val="none"/>
              </w:rPr>
            </w:pPr>
          </w:p>
        </w:tc>
        <w:tc>
          <w:tcPr>
            <w:tcW w:w="2619" w:type="dxa"/>
            <w:vAlign w:val="center"/>
          </w:tcPr>
          <w:p w14:paraId="5D6520FD">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val="hr-HR" w:eastAsia="zh-CN"/>
              </w:rPr>
              <w:t>）</w:t>
            </w:r>
            <w:r>
              <w:rPr>
                <w:rFonts w:hint="eastAsia" w:ascii="宋体" w:hAnsi="宋体"/>
                <w:color w:val="auto"/>
                <w:szCs w:val="21"/>
                <w:highlight w:val="none"/>
                <w:lang w:val="hr-HR"/>
              </w:rPr>
              <w:t>投标人须具备建设行政主管部门颁发的建设工程质量检测机构资质证书，资质类别为综合资质,或专项资质检测范围需包含主体结构及装饰装修、钢结构、地基基础。</w:t>
            </w:r>
          </w:p>
          <w:p w14:paraId="3F6ECA66">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val="hr-HR" w:eastAsia="zh-CN"/>
              </w:rPr>
              <w:t>）</w:t>
            </w:r>
            <w:r>
              <w:rPr>
                <w:rFonts w:hint="eastAsia" w:ascii="宋体" w:hAnsi="宋体"/>
                <w:color w:val="auto"/>
                <w:szCs w:val="21"/>
                <w:highlight w:val="none"/>
                <w:lang w:val="hr-HR"/>
              </w:rPr>
              <w:t>供应商必须为《市住房和城市更新局关于公布2025年武汉市房屋安全鉴定单位名录的通告》中名录内的供应商。</w:t>
            </w:r>
          </w:p>
        </w:tc>
        <w:tc>
          <w:tcPr>
            <w:tcW w:w="5058" w:type="dxa"/>
            <w:vAlign w:val="center"/>
          </w:tcPr>
          <w:p w14:paraId="74366E53">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val="hr-HR" w:eastAsia="zh-CN"/>
              </w:rPr>
              <w:t>）</w:t>
            </w:r>
            <w:r>
              <w:rPr>
                <w:rFonts w:hint="eastAsia" w:ascii="宋体" w:hAnsi="宋体"/>
                <w:color w:val="auto"/>
                <w:szCs w:val="21"/>
                <w:highlight w:val="none"/>
                <w:lang w:val="hr-HR"/>
              </w:rPr>
              <w:t>提供建设工程质量检测机构资质证书复印件。</w:t>
            </w:r>
          </w:p>
          <w:p w14:paraId="71B87FB4">
            <w:pPr>
              <w:keepNext w:val="0"/>
              <w:keepLines w:val="0"/>
              <w:widowControl/>
              <w:suppressLineNumbers w:val="0"/>
              <w:adjustRightInd w:val="0"/>
              <w:snapToGrid w:val="0"/>
              <w:spacing w:before="0" w:beforeAutospacing="0" w:after="0" w:afterAutospacing="0"/>
              <w:ind w:left="0" w:right="0"/>
              <w:rPr>
                <w:rFonts w:hint="default" w:ascii="宋体" w:hAnsi="宋体"/>
                <w:color w:val="auto"/>
                <w:szCs w:val="21"/>
                <w:highlight w:val="none"/>
                <w:lang w:val="en-US" w:eastAsia="zh-CN"/>
              </w:rPr>
            </w:pP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提供《2025年武汉市房屋安全鉴定单位名录》截图。</w:t>
            </w:r>
          </w:p>
        </w:tc>
      </w:tr>
    </w:tbl>
    <w:p w14:paraId="37B15C6A">
      <w:pPr>
        <w:spacing w:before="120" w:beforeLines="50" w:line="360" w:lineRule="auto"/>
        <w:rPr>
          <w:rFonts w:hint="eastAsia" w:ascii="宋体" w:hAnsi="宋体" w:cs="仿宋_GB2312"/>
          <w:color w:val="auto"/>
          <w:kern w:val="0"/>
          <w:sz w:val="24"/>
          <w:highlight w:val="none"/>
        </w:rPr>
      </w:pPr>
    </w:p>
    <w:p w14:paraId="2A3312D8">
      <w:pPr>
        <w:spacing w:before="120" w:beforeLines="50" w:line="360" w:lineRule="auto"/>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备注：</w:t>
      </w:r>
    </w:p>
    <w:p w14:paraId="0466B52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733F392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证明材料仅限于供应商单位本身，参股或控股单位及独立法人子公司的材料不能作为证明材料，但供应商单位兼并的企业的材料可作为证明材料。</w:t>
      </w:r>
    </w:p>
    <w:p w14:paraId="5B7FA325">
      <w:pPr>
        <w:snapToGri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2.对于响应文件中有任意一条不满足上表要求的将导致其投标无效，不进入下一项评审</w:t>
      </w:r>
      <w:r>
        <w:rPr>
          <w:rFonts w:hint="eastAsia" w:ascii="宋体" w:hAnsi="宋体" w:cs="仿宋_GB2312"/>
          <w:color w:val="auto"/>
          <w:kern w:val="0"/>
          <w:sz w:val="24"/>
          <w:highlight w:val="none"/>
        </w:rPr>
        <w:t>。</w:t>
      </w:r>
      <w:r>
        <w:rPr>
          <w:rFonts w:hint="eastAsia" w:ascii="宋体" w:hAnsi="宋体" w:cs="仿宋_GB2312"/>
          <w:color w:val="auto"/>
          <w:sz w:val="24"/>
          <w:highlight w:val="none"/>
        </w:rPr>
        <w:br w:type="page"/>
      </w:r>
    </w:p>
    <w:p w14:paraId="4AA29B88">
      <w:pPr>
        <w:keepNext/>
        <w:keepLines/>
        <w:snapToGrid w:val="0"/>
        <w:spacing w:line="360" w:lineRule="auto"/>
        <w:ind w:firstLine="482" w:firstLineChars="200"/>
        <w:jc w:val="left"/>
        <w:outlineLvl w:val="1"/>
        <w:rPr>
          <w:rFonts w:hint="eastAsia" w:ascii="宋体" w:hAnsi="宋体" w:cs="仿宋_GB2312"/>
          <w:b/>
          <w:color w:val="auto"/>
          <w:sz w:val="24"/>
          <w:highlight w:val="none"/>
        </w:rPr>
      </w:pPr>
      <w:bookmarkStart w:id="436" w:name="_Toc226713352"/>
      <w:bookmarkStart w:id="437" w:name="_Toc52962784"/>
      <w:bookmarkStart w:id="438" w:name="_Toc48846166"/>
      <w:bookmarkStart w:id="439" w:name="_Toc52960610"/>
      <w:bookmarkStart w:id="440" w:name="_Toc46772287"/>
      <w:bookmarkStart w:id="441" w:name="_Toc48688849"/>
      <w:bookmarkStart w:id="442" w:name="_Toc51674268"/>
      <w:r>
        <w:rPr>
          <w:rFonts w:hint="eastAsia" w:ascii="宋体" w:hAnsi="宋体" w:cs="仿宋_GB2312"/>
          <w:b/>
          <w:color w:val="auto"/>
          <w:sz w:val="24"/>
          <w:highlight w:val="none"/>
        </w:rPr>
        <w:t>（二）符合性检查表</w:t>
      </w:r>
      <w:bookmarkEnd w:id="436"/>
      <w:bookmarkEnd w:id="437"/>
      <w:bookmarkEnd w:id="438"/>
      <w:bookmarkEnd w:id="439"/>
      <w:bookmarkEnd w:id="440"/>
      <w:bookmarkEnd w:id="441"/>
      <w:bookmarkEnd w:id="442"/>
    </w:p>
    <w:tbl>
      <w:tblPr>
        <w:tblStyle w:val="56"/>
        <w:tblW w:w="8303" w:type="dxa"/>
        <w:jc w:val="center"/>
        <w:tblLayout w:type="fixed"/>
        <w:tblCellMar>
          <w:top w:w="0" w:type="dxa"/>
          <w:left w:w="108" w:type="dxa"/>
          <w:bottom w:w="0" w:type="dxa"/>
          <w:right w:w="108" w:type="dxa"/>
        </w:tblCellMar>
      </w:tblPr>
      <w:tblGrid>
        <w:gridCol w:w="1013"/>
        <w:gridCol w:w="7290"/>
      </w:tblGrid>
      <w:tr w14:paraId="63CF66FA">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35891F">
            <w:pPr>
              <w:keepNext w:val="0"/>
              <w:keepLines w:val="0"/>
              <w:suppressLineNumbers w:val="0"/>
              <w:spacing w:before="0" w:beforeAutospacing="0" w:after="0" w:afterAutospacing="0" w:line="360" w:lineRule="auto"/>
              <w:ind w:left="0" w:right="0"/>
              <w:jc w:val="center"/>
              <w:rPr>
                <w:rFonts w:hint="eastAsia" w:ascii="宋体" w:hAnsi="宋体" w:cs="仿宋_GB2312"/>
                <w:b/>
                <w:bCs/>
                <w:color w:val="auto"/>
                <w:szCs w:val="21"/>
                <w:highlight w:val="none"/>
                <w:lang w:val="hr-HR"/>
              </w:rPr>
            </w:pPr>
            <w:bookmarkStart w:id="443" w:name="_Hlk56711845"/>
            <w:r>
              <w:rPr>
                <w:rFonts w:hint="eastAsia" w:ascii="宋体" w:hAnsi="宋体" w:cs="仿宋_GB2312"/>
                <w:b/>
                <w:bCs/>
                <w:color w:val="auto"/>
                <w:szCs w:val="21"/>
                <w:highlight w:val="none"/>
                <w:lang w:val="hr-HR"/>
              </w:rPr>
              <w:t>序号</w:t>
            </w:r>
          </w:p>
        </w:tc>
        <w:tc>
          <w:tcPr>
            <w:tcW w:w="72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DA4680">
            <w:pPr>
              <w:keepNext w:val="0"/>
              <w:keepLines w:val="0"/>
              <w:suppressLineNumbers w:val="0"/>
              <w:spacing w:before="0" w:beforeAutospacing="0" w:after="0" w:afterAutospacing="0" w:line="360" w:lineRule="auto"/>
              <w:ind w:left="0" w:right="0"/>
              <w:jc w:val="center"/>
              <w:rPr>
                <w:rFonts w:hint="eastAsia" w:ascii="宋体" w:hAnsi="宋体" w:cs="仿宋_GB2312"/>
                <w:b/>
                <w:bCs/>
                <w:color w:val="auto"/>
                <w:szCs w:val="21"/>
                <w:highlight w:val="none"/>
                <w:lang w:val="hr-HR"/>
              </w:rPr>
            </w:pPr>
            <w:r>
              <w:rPr>
                <w:rFonts w:hint="eastAsia" w:ascii="宋体" w:hAnsi="宋体" w:cs="仿宋_GB2312"/>
                <w:b/>
                <w:bCs/>
                <w:color w:val="auto"/>
                <w:szCs w:val="21"/>
                <w:highlight w:val="none"/>
                <w:lang w:val="hr-HR"/>
              </w:rPr>
              <w:t>审核内容</w:t>
            </w:r>
          </w:p>
        </w:tc>
      </w:tr>
      <w:tr w14:paraId="574749BB">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26AE73CA">
            <w:pPr>
              <w:keepNext w:val="0"/>
              <w:keepLines w:val="0"/>
              <w:suppressLineNumbers w:val="0"/>
              <w:spacing w:before="0" w:beforeAutospacing="0" w:after="0" w:afterAutospacing="0" w:line="360" w:lineRule="auto"/>
              <w:ind w:left="0" w:right="0"/>
              <w:jc w:val="center"/>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1</w:t>
            </w:r>
          </w:p>
        </w:tc>
        <w:tc>
          <w:tcPr>
            <w:tcW w:w="7290" w:type="dxa"/>
            <w:tcBorders>
              <w:top w:val="single" w:color="auto" w:sz="4" w:space="0"/>
              <w:left w:val="nil"/>
              <w:bottom w:val="single" w:color="auto" w:sz="4" w:space="0"/>
              <w:right w:val="single" w:color="auto" w:sz="4" w:space="0"/>
            </w:tcBorders>
            <w:vAlign w:val="center"/>
          </w:tcPr>
          <w:p w14:paraId="0D9CE69A">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按照磋商文件规定要求签署、盖章；</w:t>
            </w:r>
          </w:p>
        </w:tc>
      </w:tr>
      <w:tr w14:paraId="3AD16714">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64E47614">
            <w:pPr>
              <w:keepNext w:val="0"/>
              <w:keepLines w:val="0"/>
              <w:suppressLineNumbers w:val="0"/>
              <w:spacing w:before="0" w:beforeAutospacing="0" w:after="0" w:afterAutospacing="0" w:line="360" w:lineRule="auto"/>
              <w:ind w:left="0" w:right="0"/>
              <w:jc w:val="center"/>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2</w:t>
            </w:r>
          </w:p>
        </w:tc>
        <w:tc>
          <w:tcPr>
            <w:tcW w:w="7290" w:type="dxa"/>
            <w:tcBorders>
              <w:top w:val="single" w:color="auto" w:sz="4" w:space="0"/>
              <w:left w:val="nil"/>
              <w:bottom w:val="single" w:color="auto" w:sz="4" w:space="0"/>
              <w:right w:val="single" w:color="auto" w:sz="4" w:space="0"/>
            </w:tcBorders>
            <w:vAlign w:val="center"/>
          </w:tcPr>
          <w:p w14:paraId="2B92D3BB">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按磋商文件要求进行报价；</w:t>
            </w:r>
          </w:p>
        </w:tc>
      </w:tr>
      <w:tr w14:paraId="17A907B3">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E6C424F">
            <w:pPr>
              <w:keepNext w:val="0"/>
              <w:keepLines w:val="0"/>
              <w:suppressLineNumbers w:val="0"/>
              <w:spacing w:before="0" w:beforeAutospacing="0" w:after="0" w:afterAutospacing="0" w:line="360" w:lineRule="auto"/>
              <w:ind w:left="0" w:right="0"/>
              <w:jc w:val="center"/>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3</w:t>
            </w:r>
          </w:p>
        </w:tc>
        <w:tc>
          <w:tcPr>
            <w:tcW w:w="7290" w:type="dxa"/>
            <w:tcBorders>
              <w:top w:val="single" w:color="auto" w:sz="4" w:space="0"/>
              <w:left w:val="nil"/>
              <w:bottom w:val="single" w:color="auto" w:sz="4" w:space="0"/>
              <w:right w:val="single" w:color="auto" w:sz="4" w:space="0"/>
            </w:tcBorders>
            <w:vAlign w:val="center"/>
          </w:tcPr>
          <w:p w14:paraId="6A389495">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磋商有效期满足磋商文件规定；</w:t>
            </w:r>
          </w:p>
        </w:tc>
      </w:tr>
      <w:tr w14:paraId="155E9040">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4A992343">
            <w:pPr>
              <w:keepNext w:val="0"/>
              <w:keepLines w:val="0"/>
              <w:suppressLineNumbers w:val="0"/>
              <w:spacing w:before="0" w:beforeAutospacing="0" w:after="0" w:afterAutospacing="0" w:line="360" w:lineRule="auto"/>
              <w:ind w:left="0" w:right="0"/>
              <w:jc w:val="center"/>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4</w:t>
            </w:r>
          </w:p>
        </w:tc>
        <w:tc>
          <w:tcPr>
            <w:tcW w:w="7290" w:type="dxa"/>
            <w:tcBorders>
              <w:top w:val="single" w:color="auto" w:sz="4" w:space="0"/>
              <w:left w:val="nil"/>
              <w:bottom w:val="single" w:color="auto" w:sz="4" w:space="0"/>
              <w:right w:val="single" w:color="auto" w:sz="4" w:space="0"/>
            </w:tcBorders>
            <w:vAlign w:val="center"/>
          </w:tcPr>
          <w:p w14:paraId="6FEA94E2">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响应文件中未附有采购人不能接受条件；</w:t>
            </w:r>
          </w:p>
        </w:tc>
      </w:tr>
      <w:tr w14:paraId="5FD2AA09">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67D09B53">
            <w:pPr>
              <w:keepNext w:val="0"/>
              <w:keepLines w:val="0"/>
              <w:suppressLineNumbers w:val="0"/>
              <w:spacing w:before="0" w:beforeAutospacing="0" w:after="0" w:afterAutospacing="0" w:line="360" w:lineRule="auto"/>
              <w:ind w:left="0" w:right="0"/>
              <w:jc w:val="center"/>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5</w:t>
            </w:r>
          </w:p>
        </w:tc>
        <w:tc>
          <w:tcPr>
            <w:tcW w:w="7290" w:type="dxa"/>
            <w:tcBorders>
              <w:top w:val="single" w:color="auto" w:sz="4" w:space="0"/>
              <w:left w:val="nil"/>
              <w:bottom w:val="single" w:color="auto" w:sz="4" w:space="0"/>
              <w:right w:val="single" w:color="auto" w:sz="4" w:space="0"/>
            </w:tcBorders>
            <w:vAlign w:val="center"/>
          </w:tcPr>
          <w:p w14:paraId="48E3A235">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响应文件满足磋商文件商务、技术等实质性要求；</w:t>
            </w:r>
          </w:p>
        </w:tc>
      </w:tr>
      <w:tr w14:paraId="52B9E273">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2FD212DB">
            <w:pPr>
              <w:keepNext w:val="0"/>
              <w:keepLines w:val="0"/>
              <w:suppressLineNumbers w:val="0"/>
              <w:spacing w:before="0" w:beforeAutospacing="0" w:after="0" w:afterAutospacing="0" w:line="360" w:lineRule="auto"/>
              <w:ind w:left="0" w:right="0"/>
              <w:jc w:val="center"/>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6</w:t>
            </w:r>
          </w:p>
        </w:tc>
        <w:tc>
          <w:tcPr>
            <w:tcW w:w="7290" w:type="dxa"/>
            <w:tcBorders>
              <w:top w:val="single" w:color="auto" w:sz="4" w:space="0"/>
              <w:left w:val="nil"/>
              <w:bottom w:val="single" w:color="auto" w:sz="4" w:space="0"/>
              <w:right w:val="single" w:color="auto" w:sz="4" w:space="0"/>
            </w:tcBorders>
            <w:vAlign w:val="center"/>
          </w:tcPr>
          <w:p w14:paraId="292A3181">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供应商未出现磋商文件中规定无效投标的其它条款；</w:t>
            </w:r>
          </w:p>
        </w:tc>
      </w:tr>
      <w:tr w14:paraId="0AF1EFA6">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403145A5">
            <w:pPr>
              <w:keepNext w:val="0"/>
              <w:keepLines w:val="0"/>
              <w:suppressLineNumbers w:val="0"/>
              <w:spacing w:before="0" w:beforeAutospacing="0" w:after="0" w:afterAutospacing="0" w:line="360" w:lineRule="auto"/>
              <w:ind w:left="0" w:right="0"/>
              <w:jc w:val="center"/>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7</w:t>
            </w:r>
          </w:p>
        </w:tc>
        <w:tc>
          <w:tcPr>
            <w:tcW w:w="7290" w:type="dxa"/>
            <w:tcBorders>
              <w:top w:val="nil"/>
              <w:left w:val="nil"/>
              <w:bottom w:val="single" w:color="auto" w:sz="4" w:space="0"/>
              <w:right w:val="single" w:color="auto" w:sz="4" w:space="0"/>
            </w:tcBorders>
            <w:vAlign w:val="center"/>
          </w:tcPr>
          <w:p w14:paraId="3D49AC0D">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供应商未有下列任一情形：</w:t>
            </w:r>
          </w:p>
          <w:p w14:paraId="4E5A31C8">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（1）不同供应商的响应文件由同一单位或者个人编制；</w:t>
            </w:r>
          </w:p>
          <w:p w14:paraId="7534B54C">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（2）不同供应商委托同一单位或者个人办理投标事宜；</w:t>
            </w:r>
          </w:p>
          <w:p w14:paraId="021C172E">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（3）不同供应商的响应文件载明的项目管理成员或者联系人员为同一人；</w:t>
            </w:r>
          </w:p>
          <w:p w14:paraId="0AB1E8DA">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（4）不同供应商的响应文件异常一致或者投标报价呈规律性差异；</w:t>
            </w:r>
          </w:p>
          <w:p w14:paraId="663E9BF5">
            <w:pPr>
              <w:keepNext w:val="0"/>
              <w:keepLines w:val="0"/>
              <w:suppressLineNumbers w:val="0"/>
              <w:spacing w:before="0" w:beforeAutospacing="0" w:after="0" w:afterAutospacing="0" w:line="360" w:lineRule="auto"/>
              <w:ind w:left="0" w:right="0"/>
              <w:rPr>
                <w:rFonts w:hint="eastAsia" w:ascii="宋体" w:hAnsi="宋体" w:cs="仿宋_GB2312"/>
                <w:color w:val="auto"/>
                <w:szCs w:val="21"/>
                <w:highlight w:val="none"/>
                <w:lang w:val="hr-HR"/>
              </w:rPr>
            </w:pPr>
            <w:r>
              <w:rPr>
                <w:rFonts w:hint="eastAsia" w:ascii="宋体" w:hAnsi="宋体" w:cs="仿宋_GB2312"/>
                <w:color w:val="auto"/>
                <w:szCs w:val="21"/>
                <w:highlight w:val="none"/>
                <w:lang w:val="hr-HR"/>
              </w:rPr>
              <w:t>（5）不同供应商的响应文件相互混装。</w:t>
            </w:r>
          </w:p>
        </w:tc>
      </w:tr>
      <w:bookmarkEnd w:id="443"/>
    </w:tbl>
    <w:p w14:paraId="7E835BD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备注：</w:t>
      </w:r>
    </w:p>
    <w:p w14:paraId="10672B3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1.评标委员会分别对每一响应文件依据上表进行检查。</w:t>
      </w:r>
    </w:p>
    <w:p w14:paraId="60F183D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2.评标委员会决定投标的响应性只根据响应文件本身的真实无误的内容，而不依据外部的证据，但响应文件有不真实不正确的内容时除外。</w:t>
      </w:r>
    </w:p>
    <w:p w14:paraId="2C5CBFE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3.满足要求的条款打“√”，否则为“×”。</w:t>
      </w:r>
    </w:p>
    <w:p w14:paraId="7D3ADC1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4.对于响应文件中有任意一条不满足要求将导致其投标无效，不进入下一项评审。</w:t>
      </w:r>
    </w:p>
    <w:p w14:paraId="561AD3D2">
      <w:pPr>
        <w:widowControl/>
        <w:ind w:firstLine="482"/>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br w:type="page"/>
      </w:r>
    </w:p>
    <w:p w14:paraId="5E3CFB39">
      <w:pPr>
        <w:keepNext/>
        <w:keepLines/>
        <w:snapToGrid w:val="0"/>
        <w:spacing w:line="360" w:lineRule="auto"/>
        <w:ind w:firstLine="482" w:firstLineChars="200"/>
        <w:jc w:val="left"/>
        <w:outlineLvl w:val="1"/>
        <w:rPr>
          <w:rFonts w:hint="eastAsia" w:ascii="宋体" w:hAnsi="宋体" w:cs="仿宋_GB2312"/>
          <w:b/>
          <w:color w:val="auto"/>
          <w:sz w:val="24"/>
          <w:highlight w:val="none"/>
        </w:rPr>
      </w:pPr>
      <w:bookmarkStart w:id="444" w:name="_Toc52962785"/>
      <w:bookmarkStart w:id="445" w:name="_Toc46772288"/>
      <w:bookmarkStart w:id="446" w:name="_Toc48846167"/>
      <w:bookmarkStart w:id="447" w:name="_Toc52960611"/>
      <w:bookmarkStart w:id="448" w:name="_Toc51674269"/>
      <w:bookmarkStart w:id="449" w:name="_Toc48688850"/>
      <w:bookmarkStart w:id="450" w:name="_Toc226713353"/>
      <w:r>
        <w:rPr>
          <w:rFonts w:hint="eastAsia" w:ascii="宋体" w:hAnsi="宋体" w:cs="仿宋_GB2312"/>
          <w:b/>
          <w:color w:val="auto"/>
          <w:sz w:val="24"/>
          <w:highlight w:val="none"/>
        </w:rPr>
        <w:t>（三）详细评审</w:t>
      </w:r>
      <w:bookmarkEnd w:id="444"/>
      <w:bookmarkEnd w:id="445"/>
      <w:bookmarkEnd w:id="446"/>
      <w:bookmarkEnd w:id="447"/>
      <w:bookmarkEnd w:id="448"/>
      <w:bookmarkEnd w:id="449"/>
      <w:bookmarkEnd w:id="450"/>
    </w:p>
    <w:tbl>
      <w:tblPr>
        <w:tblStyle w:val="5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457"/>
        <w:gridCol w:w="1020"/>
        <w:gridCol w:w="4890"/>
      </w:tblGrid>
      <w:tr w14:paraId="0360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blHeader/>
          <w:jc w:val="center"/>
        </w:trPr>
        <w:tc>
          <w:tcPr>
            <w:tcW w:w="680" w:type="pct"/>
            <w:vAlign w:val="center"/>
          </w:tcPr>
          <w:p w14:paraId="647EB509">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b/>
                <w:bCs/>
                <w:color w:val="auto"/>
                <w:szCs w:val="21"/>
                <w:highlight w:val="none"/>
              </w:rPr>
            </w:pPr>
            <w:bookmarkStart w:id="451" w:name="_Toc490552765"/>
            <w:bookmarkStart w:id="452" w:name="_Toc44425309"/>
            <w:r>
              <w:rPr>
                <w:rFonts w:hint="eastAsia" w:cs="宋体" w:asciiTheme="minorEastAsia" w:hAnsiTheme="minorEastAsia" w:eastAsiaTheme="minorEastAsia"/>
                <w:b/>
                <w:bCs/>
                <w:color w:val="auto"/>
                <w:kern w:val="0"/>
                <w:szCs w:val="21"/>
                <w:highlight w:val="none"/>
                <w:lang w:bidi="ar"/>
              </w:rPr>
              <w:t>评审项目</w:t>
            </w:r>
          </w:p>
        </w:tc>
        <w:tc>
          <w:tcPr>
            <w:tcW w:w="854" w:type="pct"/>
            <w:vAlign w:val="center"/>
          </w:tcPr>
          <w:p w14:paraId="6BF419B8">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kern w:val="0"/>
                <w:szCs w:val="21"/>
                <w:highlight w:val="none"/>
                <w:lang w:bidi="ar"/>
              </w:rPr>
              <w:t>评审分项</w:t>
            </w:r>
          </w:p>
        </w:tc>
        <w:tc>
          <w:tcPr>
            <w:tcW w:w="598" w:type="pct"/>
            <w:vAlign w:val="center"/>
          </w:tcPr>
          <w:p w14:paraId="0E8BA6ED">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kern w:val="0"/>
                <w:szCs w:val="21"/>
                <w:highlight w:val="none"/>
                <w:lang w:bidi="ar"/>
              </w:rPr>
              <w:t>分值</w:t>
            </w:r>
          </w:p>
        </w:tc>
        <w:tc>
          <w:tcPr>
            <w:tcW w:w="2868" w:type="pct"/>
            <w:vAlign w:val="center"/>
          </w:tcPr>
          <w:p w14:paraId="1E8F87F9">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kern w:val="0"/>
                <w:szCs w:val="21"/>
                <w:highlight w:val="none"/>
                <w:lang w:bidi="ar"/>
              </w:rPr>
              <w:t>子项目及分值</w:t>
            </w:r>
          </w:p>
        </w:tc>
      </w:tr>
      <w:tr w14:paraId="3465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80" w:type="pct"/>
            <w:vMerge w:val="restart"/>
            <w:vAlign w:val="center"/>
          </w:tcPr>
          <w:p w14:paraId="1A9C30CC">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价格部分（10分）</w:t>
            </w:r>
          </w:p>
        </w:tc>
        <w:tc>
          <w:tcPr>
            <w:tcW w:w="854" w:type="pct"/>
            <w:vMerge w:val="restart"/>
            <w:vAlign w:val="center"/>
          </w:tcPr>
          <w:p w14:paraId="7508B5F5">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磋商报价</w:t>
            </w:r>
          </w:p>
        </w:tc>
        <w:tc>
          <w:tcPr>
            <w:tcW w:w="598" w:type="pct"/>
            <w:vMerge w:val="restart"/>
            <w:vAlign w:val="center"/>
          </w:tcPr>
          <w:p w14:paraId="6A396C84">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10</w:t>
            </w:r>
          </w:p>
        </w:tc>
        <w:tc>
          <w:tcPr>
            <w:tcW w:w="2868" w:type="pct"/>
            <w:vMerge w:val="restart"/>
            <w:vAlign w:val="center"/>
          </w:tcPr>
          <w:p w14:paraId="3804EF2D">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价格评分的计算方法如下：</w:t>
            </w:r>
          </w:p>
          <w:p w14:paraId="3058686A">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1、满足磋商文件要求且最后磋商报价最低的报价为磋商基准价（D），其价格分为满分；</w:t>
            </w:r>
          </w:p>
          <w:p w14:paraId="4AAA86E5">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2、其他合格供应商的磋商报价得分按如下公式计算：磋商报价得分=（磋商基准价 D/最后磋商报价V） ×价格权值×100</w:t>
            </w:r>
          </w:p>
          <w:p w14:paraId="0B05D79C">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价格权值=10%</w:t>
            </w:r>
          </w:p>
          <w:p w14:paraId="7A2D3C08">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备注：符合本磋商文件第二章“八、政府采购政策 ”规定的，在评审时予以价格扣除，用扣除后的价格参与评审。</w:t>
            </w:r>
          </w:p>
        </w:tc>
      </w:tr>
      <w:tr w14:paraId="567C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80" w:type="pct"/>
            <w:vMerge w:val="continue"/>
            <w:vAlign w:val="center"/>
          </w:tcPr>
          <w:p w14:paraId="21C6C50E">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vMerge w:val="continue"/>
            <w:vAlign w:val="center"/>
          </w:tcPr>
          <w:p w14:paraId="618279F5">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598" w:type="pct"/>
            <w:vMerge w:val="continue"/>
            <w:vAlign w:val="center"/>
          </w:tcPr>
          <w:p w14:paraId="658D9DF8">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2868" w:type="pct"/>
            <w:vMerge w:val="continue"/>
            <w:vAlign w:val="center"/>
          </w:tcPr>
          <w:p w14:paraId="04F21780">
            <w:pPr>
              <w:keepNext w:val="0"/>
              <w:keepLines w:val="0"/>
              <w:suppressLineNumbers w:val="0"/>
              <w:adjustRightInd w:val="0"/>
              <w:snapToGrid w:val="0"/>
              <w:spacing w:before="0" w:beforeAutospacing="0" w:after="0" w:afterAutospacing="0"/>
              <w:ind w:left="0" w:right="0"/>
              <w:rPr>
                <w:rFonts w:hint="eastAsia" w:cs="宋体" w:asciiTheme="minorEastAsia" w:hAnsiTheme="minorEastAsia" w:eastAsiaTheme="minorEastAsia"/>
                <w:color w:val="auto"/>
                <w:szCs w:val="21"/>
                <w:highlight w:val="none"/>
              </w:rPr>
            </w:pPr>
          </w:p>
        </w:tc>
      </w:tr>
      <w:tr w14:paraId="36D7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80" w:type="pct"/>
            <w:vMerge w:val="continue"/>
            <w:vAlign w:val="center"/>
          </w:tcPr>
          <w:p w14:paraId="79867A1B">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vMerge w:val="continue"/>
            <w:vAlign w:val="center"/>
          </w:tcPr>
          <w:p w14:paraId="370760DC">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598" w:type="pct"/>
            <w:vMerge w:val="continue"/>
            <w:vAlign w:val="center"/>
          </w:tcPr>
          <w:p w14:paraId="311BA5EC">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2868" w:type="pct"/>
            <w:vMerge w:val="continue"/>
            <w:vAlign w:val="center"/>
          </w:tcPr>
          <w:p w14:paraId="0CB92BF3">
            <w:pPr>
              <w:keepNext w:val="0"/>
              <w:keepLines w:val="0"/>
              <w:suppressLineNumbers w:val="0"/>
              <w:adjustRightInd w:val="0"/>
              <w:snapToGrid w:val="0"/>
              <w:spacing w:before="0" w:beforeAutospacing="0" w:after="0" w:afterAutospacing="0"/>
              <w:ind w:left="0" w:right="0"/>
              <w:rPr>
                <w:rFonts w:hint="eastAsia" w:cs="宋体" w:asciiTheme="minorEastAsia" w:hAnsiTheme="minorEastAsia" w:eastAsiaTheme="minorEastAsia"/>
                <w:color w:val="auto"/>
                <w:szCs w:val="21"/>
                <w:highlight w:val="none"/>
              </w:rPr>
            </w:pPr>
          </w:p>
        </w:tc>
      </w:tr>
      <w:tr w14:paraId="35E4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80" w:type="pct"/>
            <w:vMerge w:val="continue"/>
            <w:vAlign w:val="center"/>
          </w:tcPr>
          <w:p w14:paraId="0D378C60">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vMerge w:val="continue"/>
            <w:vAlign w:val="center"/>
          </w:tcPr>
          <w:p w14:paraId="2710F799">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598" w:type="pct"/>
            <w:vMerge w:val="continue"/>
            <w:vAlign w:val="center"/>
          </w:tcPr>
          <w:p w14:paraId="50F76F50">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2868" w:type="pct"/>
            <w:vMerge w:val="continue"/>
            <w:vAlign w:val="center"/>
          </w:tcPr>
          <w:p w14:paraId="3F763BE2">
            <w:pPr>
              <w:keepNext w:val="0"/>
              <w:keepLines w:val="0"/>
              <w:suppressLineNumbers w:val="0"/>
              <w:adjustRightInd w:val="0"/>
              <w:snapToGrid w:val="0"/>
              <w:spacing w:before="0" w:beforeAutospacing="0" w:after="0" w:afterAutospacing="0"/>
              <w:ind w:left="0" w:right="0"/>
              <w:rPr>
                <w:rFonts w:hint="eastAsia" w:cs="宋体" w:asciiTheme="minorEastAsia" w:hAnsiTheme="minorEastAsia" w:eastAsiaTheme="minorEastAsia"/>
                <w:color w:val="auto"/>
                <w:szCs w:val="21"/>
                <w:highlight w:val="none"/>
              </w:rPr>
            </w:pPr>
          </w:p>
        </w:tc>
      </w:tr>
      <w:tr w14:paraId="1CDF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80" w:type="pct"/>
            <w:vMerge w:val="continue"/>
            <w:vAlign w:val="center"/>
          </w:tcPr>
          <w:p w14:paraId="0EE74402">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vMerge w:val="continue"/>
            <w:vAlign w:val="center"/>
          </w:tcPr>
          <w:p w14:paraId="5928B5C6">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598" w:type="pct"/>
            <w:vMerge w:val="continue"/>
            <w:vAlign w:val="center"/>
          </w:tcPr>
          <w:p w14:paraId="09D25DDA">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2868" w:type="pct"/>
            <w:vMerge w:val="continue"/>
            <w:vAlign w:val="center"/>
          </w:tcPr>
          <w:p w14:paraId="66671D67">
            <w:pPr>
              <w:keepNext w:val="0"/>
              <w:keepLines w:val="0"/>
              <w:suppressLineNumbers w:val="0"/>
              <w:adjustRightInd w:val="0"/>
              <w:snapToGrid w:val="0"/>
              <w:spacing w:before="0" w:beforeAutospacing="0" w:after="0" w:afterAutospacing="0"/>
              <w:ind w:left="0" w:right="0"/>
              <w:rPr>
                <w:rFonts w:hint="eastAsia" w:cs="宋体" w:asciiTheme="minorEastAsia" w:hAnsiTheme="minorEastAsia" w:eastAsiaTheme="minorEastAsia"/>
                <w:color w:val="auto"/>
                <w:szCs w:val="21"/>
                <w:highlight w:val="none"/>
              </w:rPr>
            </w:pPr>
          </w:p>
        </w:tc>
      </w:tr>
      <w:tr w14:paraId="4A68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80" w:type="pct"/>
            <w:vMerge w:val="restart"/>
            <w:vAlign w:val="center"/>
          </w:tcPr>
          <w:p w14:paraId="56C203E6">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商务部分（30分）</w:t>
            </w:r>
          </w:p>
        </w:tc>
        <w:tc>
          <w:tcPr>
            <w:tcW w:w="854" w:type="pct"/>
            <w:vAlign w:val="center"/>
          </w:tcPr>
          <w:p w14:paraId="6C1C762E">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类似项目业绩</w:t>
            </w:r>
          </w:p>
        </w:tc>
        <w:tc>
          <w:tcPr>
            <w:tcW w:w="598" w:type="pct"/>
            <w:vAlign w:val="center"/>
          </w:tcPr>
          <w:p w14:paraId="1AEEA492">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15</w:t>
            </w:r>
          </w:p>
        </w:tc>
        <w:tc>
          <w:tcPr>
            <w:tcW w:w="2868" w:type="pct"/>
            <w:vAlign w:val="center"/>
          </w:tcPr>
          <w:p w14:paraId="502C3135">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近三年内（2023年3月至今，以合同签订时间为准）完成过可靠性及抗震鉴定服务业绩，每有1个得5分，最多15分。</w:t>
            </w:r>
            <w:r>
              <w:rPr>
                <w:rStyle w:val="429"/>
                <w:rFonts w:hint="default" w:asciiTheme="minorEastAsia" w:hAnsiTheme="minorEastAsia" w:eastAsiaTheme="minorEastAsia"/>
                <w:color w:val="auto"/>
                <w:highlight w:val="none"/>
                <w:lang w:bidi="ar"/>
              </w:rPr>
              <w:t>需提供合同书或中标(成交)通知书。</w:t>
            </w:r>
          </w:p>
        </w:tc>
      </w:tr>
      <w:tr w14:paraId="5D7D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80" w:type="pct"/>
            <w:vMerge w:val="continue"/>
            <w:vAlign w:val="center"/>
          </w:tcPr>
          <w:p w14:paraId="65710134">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vAlign w:val="center"/>
          </w:tcPr>
          <w:p w14:paraId="3B481031">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项目负责人</w:t>
            </w:r>
          </w:p>
        </w:tc>
        <w:tc>
          <w:tcPr>
            <w:tcW w:w="598" w:type="pct"/>
            <w:vAlign w:val="center"/>
          </w:tcPr>
          <w:p w14:paraId="56A1FBA5">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w:t>
            </w:r>
          </w:p>
        </w:tc>
        <w:tc>
          <w:tcPr>
            <w:tcW w:w="2868" w:type="pct"/>
          </w:tcPr>
          <w:p w14:paraId="7AD2471E">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（1）拟派项目负责人为相关专业高级工程师及以上得3分，为中级工程师得1分，其他不得分；</w:t>
            </w:r>
          </w:p>
          <w:p w14:paraId="1AF25396">
            <w:pPr>
              <w:keepNext w:val="0"/>
              <w:keepLines w:val="0"/>
              <w:widowControl/>
              <w:suppressLineNumbers w:val="0"/>
              <w:adjustRightInd w:val="0"/>
              <w:snapToGrid w:val="0"/>
              <w:spacing w:before="0" w:beforeAutospacing="0" w:after="0" w:afterAutospacing="0"/>
              <w:ind w:left="0" w:right="0"/>
              <w:textAlignment w:val="top"/>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（2）拟派项目负责人学历为本科及以上得1分，其他不得分。</w:t>
            </w:r>
          </w:p>
        </w:tc>
      </w:tr>
      <w:tr w14:paraId="61B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80" w:type="pct"/>
            <w:vMerge w:val="continue"/>
            <w:vAlign w:val="center"/>
          </w:tcPr>
          <w:p w14:paraId="2C0F0152">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vAlign w:val="center"/>
          </w:tcPr>
          <w:p w14:paraId="56B264E7">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技术负责人</w:t>
            </w:r>
          </w:p>
        </w:tc>
        <w:tc>
          <w:tcPr>
            <w:tcW w:w="598" w:type="pct"/>
            <w:vAlign w:val="center"/>
          </w:tcPr>
          <w:p w14:paraId="14D5E203">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w:t>
            </w:r>
          </w:p>
        </w:tc>
        <w:tc>
          <w:tcPr>
            <w:tcW w:w="2868" w:type="pct"/>
            <w:vAlign w:val="center"/>
          </w:tcPr>
          <w:p w14:paraId="21F8D2C3">
            <w:pPr>
              <w:keepNext w:val="0"/>
              <w:keepLines w:val="0"/>
              <w:widowControl/>
              <w:suppressLineNumbers w:val="0"/>
              <w:adjustRightInd w:val="0"/>
              <w:snapToGrid w:val="0"/>
              <w:spacing w:before="0" w:beforeAutospacing="0" w:after="0" w:afterAutospacing="0"/>
              <w:ind w:left="0" w:right="0"/>
              <w:textAlignment w:val="top"/>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拟派项目技术负责人为相关专业高级工程师及以上得3分，为中级工程师得1分，其他不得分；</w:t>
            </w:r>
          </w:p>
        </w:tc>
      </w:tr>
      <w:tr w14:paraId="129E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680" w:type="pct"/>
            <w:vMerge w:val="continue"/>
            <w:vAlign w:val="center"/>
          </w:tcPr>
          <w:p w14:paraId="43F8829A">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vAlign w:val="center"/>
          </w:tcPr>
          <w:p w14:paraId="2FB71C79">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项目人员团队</w:t>
            </w:r>
          </w:p>
        </w:tc>
        <w:tc>
          <w:tcPr>
            <w:tcW w:w="598" w:type="pct"/>
            <w:vAlign w:val="center"/>
          </w:tcPr>
          <w:p w14:paraId="1ECC0F39">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8</w:t>
            </w:r>
          </w:p>
        </w:tc>
        <w:tc>
          <w:tcPr>
            <w:tcW w:w="2868" w:type="pct"/>
            <w:vAlign w:val="center"/>
          </w:tcPr>
          <w:p w14:paraId="207DBBE9">
            <w:pPr>
              <w:pStyle w:val="431"/>
              <w:keepNext w:val="0"/>
              <w:keepLines w:val="0"/>
              <w:suppressLineNumbers w:val="0"/>
              <w:adjustRightInd w:val="0"/>
              <w:snapToGrid w:val="0"/>
              <w:spacing w:before="0" w:beforeAutospacing="0" w:after="0" w:afterAutospacing="0"/>
              <w:ind w:left="0" w:right="0"/>
              <w:jc w:val="both"/>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除项目负责人及技术负责人外，拟派主要检测人员具有相关专业高级职称及以上的，每有1人，得3分；拟派主要检测人员具有相关专业中级及以上职称的，每有1人，得1分。此项最多得8分。</w:t>
            </w:r>
          </w:p>
        </w:tc>
      </w:tr>
      <w:tr w14:paraId="608B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80" w:type="pct"/>
            <w:vMerge w:val="restart"/>
            <w:vAlign w:val="center"/>
          </w:tcPr>
          <w:p w14:paraId="6A6FEF36">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技术部分（60分）</w:t>
            </w:r>
          </w:p>
        </w:tc>
        <w:tc>
          <w:tcPr>
            <w:tcW w:w="854" w:type="pct"/>
            <w:vAlign w:val="center"/>
          </w:tcPr>
          <w:p w14:paraId="6338E38D">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技术方案</w:t>
            </w:r>
          </w:p>
        </w:tc>
        <w:tc>
          <w:tcPr>
            <w:tcW w:w="598" w:type="pct"/>
            <w:vAlign w:val="center"/>
          </w:tcPr>
          <w:p w14:paraId="187E7882">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12</w:t>
            </w:r>
          </w:p>
        </w:tc>
        <w:tc>
          <w:tcPr>
            <w:tcW w:w="2868" w:type="pct"/>
            <w:vAlign w:val="center"/>
          </w:tcPr>
          <w:p w14:paraId="0E9C16FF">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一、评审内容</w:t>
            </w:r>
          </w:p>
          <w:p w14:paraId="152AF44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对投标人提供的对技术方案进行评审，包括但不限于：</w:t>
            </w:r>
          </w:p>
          <w:p w14:paraId="60E97E08">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1.技术方法（3分）</w:t>
            </w:r>
          </w:p>
          <w:p w14:paraId="7894E759">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2.实施方案（3分）</w:t>
            </w:r>
          </w:p>
          <w:p w14:paraId="037C377F">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3.人员安排（3分）</w:t>
            </w:r>
          </w:p>
          <w:p w14:paraId="4F69C7D8">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4.设备投入（3分）</w:t>
            </w:r>
          </w:p>
          <w:p w14:paraId="1659072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二、评审标准</w:t>
            </w:r>
          </w:p>
          <w:p w14:paraId="70736C6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1.合理性：方案必须完整，设想合理、恰当；</w:t>
            </w:r>
          </w:p>
          <w:p w14:paraId="1712AF7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2.科学性：方案必须切合本项目实际情况，根据采购文件要求提出操作性强的方案；</w:t>
            </w:r>
          </w:p>
          <w:p w14:paraId="42E15DF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3.可行性：方案必须切合本项目实际情况，根据采购文件要求提出便于实施的方案。</w:t>
            </w:r>
          </w:p>
          <w:p w14:paraId="61BB111A">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对上述评审内容进行打分，评审内容每满足一项评审标准的得1分，最高得12分。</w:t>
            </w:r>
          </w:p>
        </w:tc>
      </w:tr>
      <w:tr w14:paraId="60F1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680" w:type="pct"/>
            <w:vMerge w:val="continue"/>
            <w:vAlign w:val="center"/>
          </w:tcPr>
          <w:p w14:paraId="74A68AA9">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vAlign w:val="center"/>
          </w:tcPr>
          <w:p w14:paraId="34226CAE">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检测的重难点分析</w:t>
            </w:r>
          </w:p>
        </w:tc>
        <w:tc>
          <w:tcPr>
            <w:tcW w:w="598" w:type="pct"/>
            <w:vAlign w:val="center"/>
          </w:tcPr>
          <w:p w14:paraId="27B02FA5">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12</w:t>
            </w:r>
          </w:p>
        </w:tc>
        <w:tc>
          <w:tcPr>
            <w:tcW w:w="2868" w:type="pct"/>
            <w:vAlign w:val="center"/>
          </w:tcPr>
          <w:p w14:paraId="0E41030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一、评审内容</w:t>
            </w:r>
          </w:p>
          <w:p w14:paraId="6F1E8AD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对投标人提供的对技术方案进行评审，包括但不限于：</w:t>
            </w:r>
          </w:p>
          <w:p w14:paraId="36AD2090">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1.重难点识别与判断（3分）</w:t>
            </w:r>
          </w:p>
          <w:p w14:paraId="2AC6F880">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2.重难点成因分析（3分）</w:t>
            </w:r>
          </w:p>
          <w:p w14:paraId="2E380537">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3.针对性管控措施（3分）</w:t>
            </w:r>
          </w:p>
          <w:p w14:paraId="34C3DD3B">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cs="宋体" w:asciiTheme="minorEastAsia" w:hAnsiTheme="minorEastAsia" w:eastAsiaTheme="minorEastAsia"/>
                <w:color w:val="auto"/>
                <w:kern w:val="0"/>
                <w:szCs w:val="21"/>
                <w:highlight w:val="none"/>
                <w:lang w:bidi="ar"/>
              </w:rPr>
              <w:t>4.应急预案与保障（3分）</w:t>
            </w:r>
          </w:p>
          <w:p w14:paraId="590AE8A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二、评审标准</w:t>
            </w:r>
          </w:p>
          <w:p w14:paraId="24B3226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1.合理性：方案必须完整，设想合理、恰当；</w:t>
            </w:r>
          </w:p>
          <w:p w14:paraId="073BEDB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2.科学性：方案必须切合本项目实际情况，根据采购文件要求提出操作性强的方案；</w:t>
            </w:r>
          </w:p>
          <w:p w14:paraId="211C2C1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3.可行性：方案必须切合本项目实际情况，根据采购文件要求提出便于实施的方案。</w:t>
            </w:r>
          </w:p>
          <w:p w14:paraId="2C44A81C">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对上述评审内容进行打分，评审内容每满足一项评审标准的得1分，最高得12分。</w:t>
            </w:r>
          </w:p>
        </w:tc>
      </w:tr>
      <w:tr w14:paraId="230E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jc w:val="center"/>
        </w:trPr>
        <w:tc>
          <w:tcPr>
            <w:tcW w:w="680" w:type="pct"/>
            <w:vMerge w:val="continue"/>
            <w:vAlign w:val="center"/>
          </w:tcPr>
          <w:p w14:paraId="3EEB8BCF">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noWrap/>
            <w:vAlign w:val="center"/>
          </w:tcPr>
          <w:p w14:paraId="6D5F61DB">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对本项目的合理化建议</w:t>
            </w:r>
          </w:p>
        </w:tc>
        <w:tc>
          <w:tcPr>
            <w:tcW w:w="598" w:type="pct"/>
            <w:vAlign w:val="center"/>
          </w:tcPr>
          <w:p w14:paraId="7F3A10B5">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12</w:t>
            </w:r>
          </w:p>
        </w:tc>
        <w:tc>
          <w:tcPr>
            <w:tcW w:w="2868" w:type="pct"/>
            <w:vAlign w:val="center"/>
          </w:tcPr>
          <w:p w14:paraId="1F8A835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一、评审内容</w:t>
            </w:r>
          </w:p>
          <w:p w14:paraId="1FDD9CD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对投标人提供的对对本项目的合理化建议进行评审，包括但不限于：</w:t>
            </w:r>
          </w:p>
          <w:p w14:paraId="13D69DB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1.优化流程建议</w:t>
            </w:r>
            <w:r>
              <w:rPr>
                <w:rFonts w:hint="eastAsia" w:cs="宋体" w:asciiTheme="minorEastAsia" w:hAnsiTheme="minorEastAsia" w:eastAsiaTheme="minorEastAsia"/>
                <w:color w:val="auto"/>
                <w:kern w:val="0"/>
                <w:szCs w:val="21"/>
                <w:highlight w:val="none"/>
                <w:lang w:bidi="ar"/>
              </w:rPr>
              <w:t>（3分）</w:t>
            </w:r>
          </w:p>
          <w:p w14:paraId="2B6DB63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2.技术创新建议</w:t>
            </w:r>
            <w:r>
              <w:rPr>
                <w:rFonts w:hint="eastAsia" w:cs="宋体" w:asciiTheme="minorEastAsia" w:hAnsiTheme="minorEastAsia" w:eastAsiaTheme="minorEastAsia"/>
                <w:color w:val="auto"/>
                <w:kern w:val="0"/>
                <w:szCs w:val="21"/>
                <w:highlight w:val="none"/>
                <w:lang w:bidi="ar"/>
              </w:rPr>
              <w:t>（3分）</w:t>
            </w:r>
          </w:p>
          <w:p w14:paraId="2AF37CE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3.成本控制及优化建议</w:t>
            </w:r>
            <w:r>
              <w:rPr>
                <w:rFonts w:hint="eastAsia" w:cs="宋体" w:asciiTheme="minorEastAsia" w:hAnsiTheme="minorEastAsia" w:eastAsiaTheme="minorEastAsia"/>
                <w:color w:val="auto"/>
                <w:kern w:val="0"/>
                <w:szCs w:val="21"/>
                <w:highlight w:val="none"/>
                <w:lang w:bidi="ar"/>
              </w:rPr>
              <w:t>（3分）</w:t>
            </w:r>
          </w:p>
          <w:p w14:paraId="5A0B4A2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4.风险防控建议</w:t>
            </w:r>
            <w:r>
              <w:rPr>
                <w:rFonts w:hint="eastAsia" w:cs="宋体" w:asciiTheme="minorEastAsia" w:hAnsiTheme="minorEastAsia" w:eastAsiaTheme="minorEastAsia"/>
                <w:color w:val="auto"/>
                <w:kern w:val="0"/>
                <w:szCs w:val="21"/>
                <w:highlight w:val="none"/>
                <w:lang w:bidi="ar"/>
              </w:rPr>
              <w:t>（3分）</w:t>
            </w:r>
          </w:p>
          <w:p w14:paraId="7E27FE9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二、评审标准</w:t>
            </w:r>
          </w:p>
          <w:p w14:paraId="55AC733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1.合理性：方案必须完整，设想合理、恰当；</w:t>
            </w:r>
          </w:p>
          <w:p w14:paraId="53CD6DD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2.科学性：方案必须切合本项目实际情况，根据采购文件要求提出操作性强的方案；</w:t>
            </w:r>
          </w:p>
          <w:p w14:paraId="0AFC677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3.可行性：方案必须切合本项目实际情况，根据采购文件要求提出便于实施的方案。</w:t>
            </w:r>
          </w:p>
          <w:p w14:paraId="3A77DAB4">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对上述评审内容进行打分，评审内容每满足一项评审标准的得1分，最高得12分。</w:t>
            </w:r>
          </w:p>
        </w:tc>
      </w:tr>
      <w:tr w14:paraId="1CF0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jc w:val="center"/>
        </w:trPr>
        <w:tc>
          <w:tcPr>
            <w:tcW w:w="680" w:type="pct"/>
            <w:vMerge w:val="continue"/>
            <w:vAlign w:val="center"/>
          </w:tcPr>
          <w:p w14:paraId="2C0741B6">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noWrap/>
            <w:vAlign w:val="center"/>
          </w:tcPr>
          <w:p w14:paraId="2D70A91A">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kern w:val="0"/>
                <w:szCs w:val="21"/>
                <w:highlight w:val="none"/>
                <w:lang w:bidi="ar"/>
              </w:rPr>
            </w:pPr>
            <w:r>
              <w:rPr>
                <w:rFonts w:hint="eastAsia" w:asciiTheme="minorEastAsia" w:hAnsiTheme="minorEastAsia" w:eastAsiaTheme="minorEastAsia"/>
                <w:color w:val="auto"/>
                <w:szCs w:val="21"/>
                <w:highlight w:val="none"/>
              </w:rPr>
              <w:t>服务承诺</w:t>
            </w:r>
          </w:p>
        </w:tc>
        <w:tc>
          <w:tcPr>
            <w:tcW w:w="598" w:type="pct"/>
            <w:vAlign w:val="center"/>
          </w:tcPr>
          <w:p w14:paraId="561416F2">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kern w:val="0"/>
                <w:szCs w:val="21"/>
                <w:highlight w:val="none"/>
                <w:lang w:bidi="ar"/>
              </w:rPr>
            </w:pPr>
            <w:r>
              <w:rPr>
                <w:rFonts w:hint="eastAsia" w:asciiTheme="minorEastAsia" w:hAnsiTheme="minorEastAsia" w:eastAsiaTheme="minorEastAsia"/>
                <w:color w:val="auto"/>
                <w:szCs w:val="21"/>
                <w:highlight w:val="none"/>
              </w:rPr>
              <w:t>12</w:t>
            </w:r>
          </w:p>
        </w:tc>
        <w:tc>
          <w:tcPr>
            <w:tcW w:w="2868" w:type="pct"/>
            <w:vAlign w:val="center"/>
          </w:tcPr>
          <w:p w14:paraId="32E6BF1B">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一、评审内容</w:t>
            </w:r>
          </w:p>
          <w:p w14:paraId="593E2E5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对投标人提供的对服务承诺进行评审，包括但不限于：</w:t>
            </w:r>
          </w:p>
          <w:p w14:paraId="4184E75F">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1.服务质量承诺（3分）</w:t>
            </w:r>
          </w:p>
          <w:p w14:paraId="79BB806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2.应急响应承诺（3分）</w:t>
            </w:r>
          </w:p>
          <w:p w14:paraId="60565FAB">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3.售后保障承诺（3分）</w:t>
            </w:r>
          </w:p>
          <w:p w14:paraId="6CA11DB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4.安全承诺（3分）</w:t>
            </w:r>
          </w:p>
          <w:p w14:paraId="7BFD628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二、评审标准</w:t>
            </w:r>
          </w:p>
          <w:p w14:paraId="7DD57CFE">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1.合理性：方案必须完整，设想合理、恰当；</w:t>
            </w:r>
          </w:p>
          <w:p w14:paraId="02291FC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2.科学性：方案必须切合本项目实际情况，根据采购文件要求提出操作性强的方案；</w:t>
            </w:r>
          </w:p>
          <w:p w14:paraId="7EB4C06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3.可行性：方案必须切合本项目实际情况，根据采购文件要求提出便于实施的方案。</w:t>
            </w:r>
          </w:p>
          <w:p w14:paraId="5BC12D3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对上述评审内容进行打分，评审内容每满足一项评审标准的得1分，最高得12分。</w:t>
            </w:r>
          </w:p>
        </w:tc>
      </w:tr>
      <w:tr w14:paraId="544E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680" w:type="pct"/>
            <w:vMerge w:val="continue"/>
            <w:vAlign w:val="center"/>
          </w:tcPr>
          <w:p w14:paraId="6BFCB954">
            <w:pPr>
              <w:keepNext w:val="0"/>
              <w:keepLines w:val="0"/>
              <w:suppressLineNumbers w:val="0"/>
              <w:adjustRightInd w:val="0"/>
              <w:snapToGrid w:val="0"/>
              <w:spacing w:before="0" w:beforeAutospacing="0" w:after="0" w:afterAutospacing="0" w:line="300" w:lineRule="auto"/>
              <w:ind w:left="0" w:right="0"/>
              <w:jc w:val="center"/>
              <w:rPr>
                <w:rFonts w:hint="eastAsia" w:cs="宋体" w:asciiTheme="minorEastAsia" w:hAnsiTheme="minorEastAsia" w:eastAsiaTheme="minorEastAsia"/>
                <w:color w:val="auto"/>
                <w:szCs w:val="21"/>
                <w:highlight w:val="none"/>
              </w:rPr>
            </w:pPr>
          </w:p>
        </w:tc>
        <w:tc>
          <w:tcPr>
            <w:tcW w:w="854" w:type="pct"/>
            <w:noWrap/>
            <w:vAlign w:val="center"/>
          </w:tcPr>
          <w:p w14:paraId="595EB28A">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各项保证措施</w:t>
            </w:r>
          </w:p>
        </w:tc>
        <w:tc>
          <w:tcPr>
            <w:tcW w:w="598" w:type="pct"/>
            <w:vAlign w:val="center"/>
          </w:tcPr>
          <w:p w14:paraId="20F44F0C">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12</w:t>
            </w:r>
          </w:p>
        </w:tc>
        <w:tc>
          <w:tcPr>
            <w:tcW w:w="2868" w:type="pct"/>
            <w:vAlign w:val="center"/>
          </w:tcPr>
          <w:p w14:paraId="07652B9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一、评审内容</w:t>
            </w:r>
          </w:p>
          <w:p w14:paraId="4F4546FF">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对投标人提供的对对本项目的合理化建议进行评审，包括但不限于：</w:t>
            </w:r>
          </w:p>
          <w:p w14:paraId="2FC17F0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cs="宋体" w:asciiTheme="minorEastAsia" w:hAnsiTheme="minorEastAsia" w:eastAsiaTheme="minorEastAsia"/>
                <w:color w:val="auto"/>
                <w:kern w:val="0"/>
                <w:szCs w:val="21"/>
                <w:highlight w:val="none"/>
                <w:lang w:bidi="ar"/>
              </w:rPr>
              <w:t>检测进度安排、工作时间的及时性（3分）</w:t>
            </w:r>
          </w:p>
          <w:p w14:paraId="2D31FF1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cs="宋体" w:asciiTheme="minorEastAsia" w:hAnsiTheme="minorEastAsia" w:eastAsiaTheme="minorEastAsia"/>
                <w:color w:val="auto"/>
                <w:kern w:val="0"/>
                <w:szCs w:val="21"/>
                <w:highlight w:val="none"/>
                <w:lang w:bidi="ar"/>
              </w:rPr>
              <w:t>检测数据结果的准确性（3分）</w:t>
            </w:r>
          </w:p>
          <w:p w14:paraId="1BDE2E1F">
            <w:pPr>
              <w:keepNext w:val="0"/>
              <w:keepLines w:val="0"/>
              <w:suppressLineNumbers w:val="0"/>
              <w:adjustRightInd w:val="0"/>
              <w:snapToGrid w:val="0"/>
              <w:spacing w:before="0" w:beforeAutospacing="0" w:after="0" w:afterAutospacing="0"/>
              <w:ind w:left="0" w:right="0"/>
              <w:rPr>
                <w:rFonts w:hint="eastAsia" w:cs="宋体" w:asciiTheme="minorEastAsia" w:hAnsiTheme="minorEastAsia" w:eastAsiaTheme="minorEastAsia"/>
                <w:color w:val="auto"/>
                <w:kern w:val="0"/>
                <w:szCs w:val="21"/>
                <w:highlight w:val="none"/>
                <w:lang w:bidi="ar"/>
              </w:rPr>
            </w:pPr>
            <w:r>
              <w:rPr>
                <w:rFonts w:hint="eastAsia" w:asciiTheme="minorEastAsia" w:hAnsiTheme="minorEastAsia" w:eastAsiaTheme="minorEastAsia"/>
                <w:color w:val="auto"/>
                <w:szCs w:val="21"/>
                <w:highlight w:val="none"/>
              </w:rPr>
              <w:t>3.</w:t>
            </w:r>
            <w:r>
              <w:rPr>
                <w:rFonts w:hint="eastAsia" w:cs="宋体" w:asciiTheme="minorEastAsia" w:hAnsiTheme="minorEastAsia" w:eastAsiaTheme="minorEastAsia"/>
                <w:color w:val="auto"/>
                <w:kern w:val="0"/>
                <w:szCs w:val="21"/>
                <w:highlight w:val="none"/>
                <w:lang w:bidi="ar"/>
              </w:rPr>
              <w:t>提交检测报告及时性（3分）</w:t>
            </w:r>
          </w:p>
          <w:p w14:paraId="7213D1E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4.中间结果反馈及时性（3分）</w:t>
            </w:r>
          </w:p>
          <w:p w14:paraId="21D589F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二、评审标准</w:t>
            </w:r>
          </w:p>
          <w:p w14:paraId="3CA7B73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1.合理性：方案必须完整，设想合理、恰当；</w:t>
            </w:r>
          </w:p>
          <w:p w14:paraId="092D792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2.科学性：方案必须切合本项目实际情况，根据采购文件要求提出操作性强的方案；</w:t>
            </w:r>
          </w:p>
          <w:p w14:paraId="308D866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3.可行性：方案必须切合本项目实际情况，根据采购文件要求提出便于实施的方案。</w:t>
            </w:r>
          </w:p>
          <w:p w14:paraId="40E60B59">
            <w:pPr>
              <w:keepNext w:val="0"/>
              <w:keepLines w:val="0"/>
              <w:widowControl/>
              <w:suppressLineNumbers w:val="0"/>
              <w:adjustRightInd w:val="0"/>
              <w:snapToGrid w:val="0"/>
              <w:spacing w:before="0" w:beforeAutospacing="0" w:after="0" w:afterAutospacing="0"/>
              <w:ind w:left="0" w:right="0"/>
              <w:textAlignment w:val="center"/>
              <w:rPr>
                <w:rFonts w:hint="eastAsia" w:cs="宋体" w:asciiTheme="minorEastAsia" w:hAnsiTheme="minorEastAsia" w:eastAsiaTheme="minorEastAsia"/>
                <w:color w:val="auto"/>
                <w:kern w:val="0"/>
                <w:szCs w:val="21"/>
                <w:highlight w:val="none"/>
                <w:lang w:bidi="ar"/>
              </w:rPr>
            </w:pPr>
            <w:r>
              <w:rPr>
                <w:rFonts w:hint="eastAsia" w:asciiTheme="minorEastAsia" w:hAnsiTheme="minorEastAsia" w:eastAsiaTheme="minorEastAsia"/>
                <w:color w:val="auto"/>
                <w:szCs w:val="21"/>
                <w:highlight w:val="none"/>
              </w:rPr>
              <w:t>对上述评审内容进行打分，评审内容每满足一项评审标准的得1分，最高得12分。</w:t>
            </w:r>
          </w:p>
        </w:tc>
      </w:tr>
      <w:tr w14:paraId="0795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534" w:type="pct"/>
            <w:gridSpan w:val="2"/>
            <w:vAlign w:val="center"/>
          </w:tcPr>
          <w:p w14:paraId="578B501C">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lang w:bidi="ar"/>
              </w:rPr>
              <w:t>总分</w:t>
            </w:r>
          </w:p>
        </w:tc>
        <w:tc>
          <w:tcPr>
            <w:tcW w:w="598" w:type="pct"/>
            <w:vAlign w:val="center"/>
          </w:tcPr>
          <w:p w14:paraId="168D31D1">
            <w:pPr>
              <w:keepNext w:val="0"/>
              <w:keepLines w:val="0"/>
              <w:widowControl/>
              <w:suppressLineNumbers w:val="0"/>
              <w:adjustRightInd w:val="0"/>
              <w:snapToGrid w:val="0"/>
              <w:spacing w:before="0" w:beforeAutospacing="0" w:after="0" w:afterAutospacing="0" w:line="300" w:lineRule="auto"/>
              <w:ind w:left="0" w:right="0"/>
              <w:jc w:val="center"/>
              <w:textAlignment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fldChar w:fldCharType="begin"/>
            </w:r>
            <w:r>
              <w:rPr>
                <w:rFonts w:hint="eastAsia" w:asciiTheme="minorEastAsia" w:hAnsiTheme="minorEastAsia" w:eastAsiaTheme="minorEastAsia"/>
                <w:color w:val="auto"/>
                <w:szCs w:val="21"/>
                <w:highlight w:val="none"/>
              </w:rPr>
              <w:instrText xml:space="preserve"> =SUM(ABOVE) </w:instrText>
            </w:r>
            <w:r>
              <w:rPr>
                <w:rFonts w:hint="eastAsia" w:asciiTheme="minorEastAsia" w:hAnsiTheme="minorEastAsia" w:eastAsiaTheme="minorEastAsia"/>
                <w:color w:val="auto"/>
                <w:szCs w:val="21"/>
                <w:highlight w:val="none"/>
              </w:rPr>
              <w:fldChar w:fldCharType="separate"/>
            </w:r>
            <w:r>
              <w:rPr>
                <w:rFonts w:hint="eastAsia" w:asciiTheme="minorEastAsia" w:hAnsiTheme="minorEastAsia" w:eastAsiaTheme="minorEastAsia"/>
                <w:color w:val="auto"/>
                <w:szCs w:val="21"/>
                <w:highlight w:val="none"/>
              </w:rPr>
              <w:t>100</w:t>
            </w:r>
            <w:r>
              <w:rPr>
                <w:rFonts w:hint="eastAsia" w:asciiTheme="minorEastAsia" w:hAnsiTheme="minorEastAsia" w:eastAsiaTheme="minorEastAsia"/>
                <w:color w:val="auto"/>
                <w:szCs w:val="21"/>
                <w:highlight w:val="none"/>
              </w:rPr>
              <w:fldChar w:fldCharType="end"/>
            </w:r>
          </w:p>
        </w:tc>
        <w:tc>
          <w:tcPr>
            <w:tcW w:w="2868" w:type="pct"/>
            <w:vAlign w:val="center"/>
          </w:tcPr>
          <w:p w14:paraId="41BCEB21">
            <w:pPr>
              <w:keepNext w:val="0"/>
              <w:keepLines w:val="0"/>
              <w:widowControl/>
              <w:suppressLineNumbers w:val="0"/>
              <w:adjustRightInd w:val="0"/>
              <w:snapToGrid w:val="0"/>
              <w:spacing w:before="0" w:beforeAutospacing="0" w:after="0" w:afterAutospacing="0" w:line="300" w:lineRule="auto"/>
              <w:ind w:left="0" w:right="0"/>
              <w:textAlignment w:val="center"/>
              <w:rPr>
                <w:rFonts w:hint="eastAsia" w:cs="宋体" w:asciiTheme="minorEastAsia" w:hAnsiTheme="minorEastAsia" w:eastAsiaTheme="minorEastAsia"/>
                <w:color w:val="auto"/>
                <w:kern w:val="0"/>
                <w:szCs w:val="21"/>
                <w:highlight w:val="none"/>
                <w:lang w:bidi="ar"/>
              </w:rPr>
            </w:pPr>
          </w:p>
        </w:tc>
      </w:tr>
    </w:tbl>
    <w:p w14:paraId="7F094AA9">
      <w:pPr>
        <w:rPr>
          <w:color w:val="auto"/>
          <w:highlight w:val="none"/>
        </w:rPr>
      </w:pPr>
    </w:p>
    <w:p w14:paraId="22823287">
      <w:pPr>
        <w:keepNext/>
        <w:keepLines/>
        <w:snapToGrid w:val="0"/>
        <w:spacing w:before="120" w:beforeLines="50" w:line="360" w:lineRule="auto"/>
        <w:ind w:firstLine="482" w:firstLineChars="200"/>
        <w:jc w:val="left"/>
        <w:outlineLvl w:val="1"/>
        <w:rPr>
          <w:rFonts w:hint="eastAsia" w:ascii="宋体" w:hAnsi="宋体" w:cs="仿宋_GB2312"/>
          <w:b/>
          <w:color w:val="auto"/>
          <w:sz w:val="24"/>
          <w:highlight w:val="none"/>
        </w:rPr>
      </w:pPr>
      <w:bookmarkStart w:id="453" w:name="_Toc226713354"/>
      <w:r>
        <w:rPr>
          <w:rFonts w:hint="eastAsia" w:ascii="宋体" w:hAnsi="宋体" w:cs="仿宋_GB2312"/>
          <w:b/>
          <w:color w:val="auto"/>
          <w:sz w:val="24"/>
          <w:highlight w:val="none"/>
        </w:rPr>
        <w:t>三、编写评审报告</w:t>
      </w:r>
      <w:bookmarkEnd w:id="451"/>
      <w:bookmarkEnd w:id="452"/>
      <w:bookmarkEnd w:id="453"/>
    </w:p>
    <w:p w14:paraId="77D925B4">
      <w:pPr>
        <w:keepNext/>
        <w:keepLines/>
        <w:snapToGrid w:val="0"/>
        <w:spacing w:line="360" w:lineRule="auto"/>
        <w:ind w:firstLine="482" w:firstLineChars="200"/>
        <w:jc w:val="left"/>
        <w:outlineLvl w:val="1"/>
        <w:rPr>
          <w:rFonts w:hint="eastAsia" w:ascii="宋体" w:hAnsi="宋体" w:cs="仿宋_GB2312"/>
          <w:b/>
          <w:color w:val="auto"/>
          <w:sz w:val="24"/>
          <w:highlight w:val="none"/>
        </w:rPr>
      </w:pPr>
      <w:bookmarkStart w:id="454" w:name="_Toc52962787"/>
      <w:bookmarkStart w:id="455" w:name="_Toc48846169"/>
      <w:bookmarkStart w:id="456" w:name="_Toc226713355"/>
      <w:bookmarkStart w:id="457" w:name="_Toc48688852"/>
      <w:bookmarkStart w:id="458" w:name="_Toc46772290"/>
      <w:bookmarkStart w:id="459" w:name="_Toc51674271"/>
      <w:bookmarkStart w:id="460" w:name="_Toc52960613"/>
      <w:r>
        <w:rPr>
          <w:rFonts w:hint="eastAsia" w:ascii="宋体" w:hAnsi="宋体" w:cs="仿宋_GB2312"/>
          <w:b/>
          <w:color w:val="auto"/>
          <w:sz w:val="24"/>
          <w:highlight w:val="none"/>
        </w:rPr>
        <w:t>（一）评审报告的内容</w:t>
      </w:r>
      <w:bookmarkEnd w:id="454"/>
      <w:bookmarkEnd w:id="455"/>
      <w:bookmarkEnd w:id="456"/>
      <w:bookmarkEnd w:id="457"/>
      <w:bookmarkEnd w:id="458"/>
      <w:bookmarkEnd w:id="459"/>
      <w:bookmarkEnd w:id="460"/>
    </w:p>
    <w:p w14:paraId="6088613A">
      <w:pPr>
        <w:adjustRightInd w:val="0"/>
        <w:snapToGrid w:val="0"/>
        <w:spacing w:line="360" w:lineRule="auto"/>
        <w:ind w:firstLine="480" w:firstLineChars="200"/>
        <w:textAlignment w:val="baseline"/>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评审报告应当包括以下主要内容：</w:t>
      </w:r>
    </w:p>
    <w:p w14:paraId="6B06CB34">
      <w:pPr>
        <w:adjustRightInd w:val="0"/>
        <w:snapToGrid w:val="0"/>
        <w:spacing w:line="360" w:lineRule="auto"/>
        <w:ind w:firstLine="480" w:firstLineChars="200"/>
        <w:textAlignment w:val="baseline"/>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（1）邀请供应商参加采购活动的具体方式和相关情况。</w:t>
      </w:r>
    </w:p>
    <w:p w14:paraId="7EAE819F">
      <w:pPr>
        <w:adjustRightInd w:val="0"/>
        <w:snapToGrid w:val="0"/>
        <w:spacing w:line="360" w:lineRule="auto"/>
        <w:ind w:firstLine="480" w:firstLineChars="200"/>
        <w:textAlignment w:val="baseline"/>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（2）响应文件开启日期和地点。</w:t>
      </w:r>
    </w:p>
    <w:p w14:paraId="07AFBB28">
      <w:pPr>
        <w:adjustRightInd w:val="0"/>
        <w:snapToGrid w:val="0"/>
        <w:spacing w:line="360" w:lineRule="auto"/>
        <w:ind w:firstLine="480" w:firstLineChars="200"/>
        <w:textAlignment w:val="baseline"/>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（3）获取磋商文件的供应商名单和磋商小组成员名单。</w:t>
      </w:r>
    </w:p>
    <w:p w14:paraId="7BABB3E3">
      <w:pPr>
        <w:adjustRightInd w:val="0"/>
        <w:snapToGrid w:val="0"/>
        <w:spacing w:line="360" w:lineRule="auto"/>
        <w:ind w:firstLine="480" w:firstLineChars="200"/>
        <w:textAlignment w:val="baseline"/>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（4）评审情况记录和说明，包括对供应商的资格审查情况、供应商响应文件评审情况、磋商情况、报价情况等。</w:t>
      </w:r>
    </w:p>
    <w:p w14:paraId="0520FAD0">
      <w:pPr>
        <w:adjustRightInd w:val="0"/>
        <w:snapToGrid w:val="0"/>
        <w:spacing w:line="360" w:lineRule="auto"/>
        <w:ind w:firstLine="480" w:firstLineChars="200"/>
        <w:textAlignment w:val="baseline"/>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（5）提出的成交候选供应商的排序名单及理由。</w:t>
      </w:r>
    </w:p>
    <w:p w14:paraId="5D42AE0A">
      <w:pPr>
        <w:keepNext/>
        <w:keepLines/>
        <w:snapToGrid w:val="0"/>
        <w:spacing w:line="360" w:lineRule="auto"/>
        <w:ind w:firstLine="482" w:firstLineChars="200"/>
        <w:jc w:val="left"/>
        <w:outlineLvl w:val="1"/>
        <w:rPr>
          <w:rFonts w:hint="eastAsia" w:ascii="宋体" w:hAnsi="宋体" w:cs="仿宋_GB2312"/>
          <w:b/>
          <w:color w:val="auto"/>
          <w:sz w:val="24"/>
          <w:highlight w:val="none"/>
        </w:rPr>
      </w:pPr>
      <w:bookmarkStart w:id="461" w:name="_Toc48688853"/>
      <w:bookmarkStart w:id="462" w:name="_Toc226713356"/>
      <w:bookmarkStart w:id="463" w:name="_Toc52960614"/>
      <w:bookmarkStart w:id="464" w:name="_Toc52962788"/>
      <w:bookmarkStart w:id="465" w:name="_Toc46772291"/>
      <w:bookmarkStart w:id="466" w:name="_Toc48846170"/>
      <w:bookmarkStart w:id="467" w:name="_Toc51674272"/>
      <w:r>
        <w:rPr>
          <w:rFonts w:hint="eastAsia" w:ascii="宋体" w:hAnsi="宋体" w:cs="仿宋_GB2312"/>
          <w:b/>
          <w:color w:val="auto"/>
          <w:sz w:val="24"/>
          <w:highlight w:val="none"/>
        </w:rPr>
        <w:t>（二）评审报告的签署</w:t>
      </w:r>
      <w:bookmarkEnd w:id="461"/>
      <w:bookmarkEnd w:id="462"/>
      <w:bookmarkEnd w:id="463"/>
      <w:bookmarkEnd w:id="464"/>
      <w:bookmarkEnd w:id="465"/>
      <w:bookmarkEnd w:id="466"/>
      <w:bookmarkEnd w:id="467"/>
    </w:p>
    <w:p w14:paraId="621BA37A">
      <w:pPr>
        <w:adjustRightInd w:val="0"/>
        <w:snapToGrid w:val="0"/>
        <w:spacing w:line="360" w:lineRule="auto"/>
        <w:ind w:firstLine="480" w:firstLineChars="200"/>
        <w:textAlignment w:val="baseline"/>
        <w:rPr>
          <w:rFonts w:hint="eastAsia" w:ascii="宋体" w:hAnsi="宋体" w:cs="仿宋_GB2312"/>
          <w:bCs/>
          <w:color w:val="auto"/>
          <w:kern w:val="0"/>
          <w:sz w:val="24"/>
          <w:highlight w:val="none"/>
        </w:rPr>
      </w:pPr>
      <w:r>
        <w:rPr>
          <w:rFonts w:hint="eastAsia" w:ascii="宋体" w:hAnsi="宋体" w:cs="仿宋_GB2312"/>
          <w:bCs/>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D89D47">
      <w:pPr>
        <w:adjustRightInd w:val="0"/>
        <w:snapToGrid w:val="0"/>
        <w:spacing w:line="360" w:lineRule="auto"/>
        <w:ind w:firstLine="480" w:firstLineChars="200"/>
        <w:textAlignment w:val="baseline"/>
        <w:rPr>
          <w:rFonts w:hint="eastAsia" w:ascii="宋体" w:hAnsi="宋体" w:cs="仿宋_GB2312"/>
          <w:bCs/>
          <w:color w:val="auto"/>
          <w:kern w:val="0"/>
          <w:sz w:val="24"/>
          <w:highlight w:val="none"/>
        </w:rPr>
        <w:sectPr>
          <w:headerReference r:id="rId14" w:type="default"/>
          <w:footerReference r:id="rId15" w:type="default"/>
          <w:pgSz w:w="11907" w:h="16840"/>
          <w:pgMar w:top="1440" w:right="1797" w:bottom="1440" w:left="1797" w:header="907" w:footer="907" w:gutter="0"/>
          <w:cols w:space="720" w:num="1"/>
          <w:docGrid w:linePitch="312" w:charSpace="0"/>
        </w:sectPr>
      </w:pPr>
    </w:p>
    <w:bookmarkEnd w:id="419"/>
    <w:bookmarkEnd w:id="420"/>
    <w:bookmarkEnd w:id="421"/>
    <w:bookmarkEnd w:id="424"/>
    <w:p w14:paraId="2F8A6062">
      <w:pPr>
        <w:pStyle w:val="2"/>
        <w:spacing w:before="0" w:after="0" w:line="360" w:lineRule="auto"/>
        <w:ind w:firstLine="640"/>
        <w:rPr>
          <w:rFonts w:hint="eastAsia" w:ascii="微软雅黑" w:hAnsi="微软雅黑" w:eastAsia="微软雅黑"/>
          <w:color w:val="auto"/>
          <w:szCs w:val="32"/>
          <w:highlight w:val="none"/>
        </w:rPr>
        <w:sectPr>
          <w:type w:val="nextColumn"/>
          <w:pgSz w:w="11906" w:h="16838"/>
          <w:pgMar w:top="1440" w:right="1797" w:bottom="1440" w:left="1797" w:header="851" w:footer="992" w:gutter="0"/>
          <w:cols w:space="720" w:num="1"/>
          <w:docGrid w:linePitch="312" w:charSpace="0"/>
        </w:sectPr>
      </w:pPr>
      <w:bookmarkStart w:id="468" w:name="_Toc226713357"/>
      <w:bookmarkStart w:id="469" w:name="_Hlk89853661"/>
      <w:r>
        <w:rPr>
          <w:rFonts w:ascii="微软雅黑" w:hAnsi="微软雅黑" w:eastAsia="微软雅黑"/>
          <w:color w:val="auto"/>
          <w:szCs w:val="32"/>
          <w:highlight w:val="none"/>
        </w:rPr>
        <w:t>第</w:t>
      </w:r>
      <w:r>
        <w:rPr>
          <w:rFonts w:hint="eastAsia" w:ascii="微软雅黑" w:hAnsi="微软雅黑" w:eastAsia="微软雅黑"/>
          <w:color w:val="auto"/>
          <w:szCs w:val="32"/>
          <w:highlight w:val="none"/>
        </w:rPr>
        <w:t>六</w:t>
      </w:r>
      <w:r>
        <w:rPr>
          <w:rFonts w:ascii="微软雅黑" w:hAnsi="微软雅黑" w:eastAsia="微软雅黑"/>
          <w:color w:val="auto"/>
          <w:szCs w:val="32"/>
          <w:highlight w:val="none"/>
        </w:rPr>
        <w:t>章</w:t>
      </w:r>
      <w:r>
        <w:rPr>
          <w:rFonts w:hint="eastAsia" w:ascii="微软雅黑" w:hAnsi="微软雅黑" w:eastAsia="微软雅黑"/>
          <w:color w:val="auto"/>
          <w:szCs w:val="32"/>
          <w:highlight w:val="none"/>
        </w:rPr>
        <w:t xml:space="preserve"> 响应</w:t>
      </w:r>
      <w:r>
        <w:rPr>
          <w:rFonts w:ascii="微软雅黑" w:hAnsi="微软雅黑" w:eastAsia="微软雅黑"/>
          <w:color w:val="auto"/>
          <w:szCs w:val="32"/>
          <w:highlight w:val="none"/>
        </w:rPr>
        <w:t>文件的格式</w:t>
      </w:r>
      <w:bookmarkEnd w:id="468"/>
      <w:bookmarkStart w:id="470" w:name="_Toc68574771"/>
    </w:p>
    <w:p w14:paraId="2620371B">
      <w:pPr>
        <w:spacing w:line="360" w:lineRule="auto"/>
        <w:ind w:firstLine="480" w:firstLineChars="200"/>
        <w:rPr>
          <w:rFonts w:hint="eastAsia" w:ascii="宋体" w:hAnsi="宋体" w:cs="仿宋_GB2312"/>
          <w:color w:val="auto"/>
          <w:sz w:val="24"/>
          <w:highlight w:val="none"/>
          <w:lang w:val="zh-CN"/>
        </w:rPr>
      </w:pPr>
      <w:bookmarkStart w:id="471" w:name="_Toc5751"/>
      <w:bookmarkStart w:id="472" w:name="_Toc23858"/>
      <w:r>
        <w:rPr>
          <w:rFonts w:hint="eastAsia" w:ascii="宋体" w:hAnsi="宋体" w:cs="仿宋_GB2312"/>
          <w:color w:val="auto"/>
          <w:sz w:val="24"/>
          <w:highlight w:val="none"/>
          <w:lang w:val="zh-CN"/>
        </w:rPr>
        <w:t>封面：</w:t>
      </w:r>
    </w:p>
    <w:p w14:paraId="3CEEBF01">
      <w:pPr>
        <w:tabs>
          <w:tab w:val="left" w:pos="1260"/>
        </w:tabs>
        <w:spacing w:line="300" w:lineRule="auto"/>
        <w:ind w:firstLine="1444"/>
        <w:jc w:val="center"/>
        <w:rPr>
          <w:rFonts w:hint="eastAsia" w:ascii="宋体" w:hAnsi="宋体"/>
          <w:b/>
          <w:bCs/>
          <w:color w:val="auto"/>
          <w:spacing w:val="100"/>
          <w:kern w:val="0"/>
          <w:sz w:val="52"/>
          <w:szCs w:val="56"/>
          <w:highlight w:val="none"/>
        </w:rPr>
      </w:pPr>
    </w:p>
    <w:p w14:paraId="2E226C0C">
      <w:pPr>
        <w:tabs>
          <w:tab w:val="left" w:pos="1260"/>
        </w:tabs>
        <w:spacing w:line="300" w:lineRule="auto"/>
        <w:ind w:firstLine="1444"/>
        <w:jc w:val="center"/>
        <w:rPr>
          <w:rFonts w:hint="eastAsia" w:ascii="宋体" w:hAnsi="宋体"/>
          <w:b/>
          <w:bCs/>
          <w:color w:val="auto"/>
          <w:spacing w:val="100"/>
          <w:kern w:val="0"/>
          <w:sz w:val="52"/>
          <w:szCs w:val="56"/>
          <w:highlight w:val="none"/>
        </w:rPr>
      </w:pPr>
      <w:r>
        <w:rPr>
          <w:rFonts w:hint="eastAsia" w:ascii="宋体" w:hAnsi="宋体"/>
          <w:b/>
          <w:bCs/>
          <w:color w:val="auto"/>
          <w:spacing w:val="100"/>
          <w:kern w:val="0"/>
          <w:sz w:val="52"/>
          <w:szCs w:val="56"/>
          <w:highlight w:val="none"/>
        </w:rPr>
        <w:t>采购人名称项目</w:t>
      </w:r>
    </w:p>
    <w:p w14:paraId="7997C44C">
      <w:pPr>
        <w:autoSpaceDE w:val="0"/>
        <w:autoSpaceDN w:val="0"/>
        <w:adjustRightInd w:val="0"/>
        <w:rPr>
          <w:rFonts w:hint="eastAsia" w:ascii="宋体" w:hAnsi="宋体"/>
          <w:color w:val="auto"/>
          <w:highlight w:val="none"/>
        </w:rPr>
      </w:pPr>
    </w:p>
    <w:p w14:paraId="4E52A3CD">
      <w:pPr>
        <w:autoSpaceDE w:val="0"/>
        <w:autoSpaceDN w:val="0"/>
        <w:adjustRightInd w:val="0"/>
        <w:rPr>
          <w:rFonts w:hint="eastAsia" w:ascii="宋体" w:hAnsi="宋体"/>
          <w:color w:val="auto"/>
          <w:highlight w:val="none"/>
        </w:rPr>
      </w:pPr>
    </w:p>
    <w:p w14:paraId="5362C39E">
      <w:pPr>
        <w:autoSpaceDE w:val="0"/>
        <w:autoSpaceDN w:val="0"/>
        <w:adjustRightInd w:val="0"/>
        <w:jc w:val="center"/>
        <w:rPr>
          <w:rFonts w:hint="eastAsia" w:ascii="宋体" w:hAnsi="宋体"/>
          <w:color w:val="auto"/>
          <w:highlight w:val="none"/>
        </w:rPr>
      </w:pPr>
    </w:p>
    <w:p w14:paraId="0EF75D91">
      <w:pPr>
        <w:autoSpaceDE w:val="0"/>
        <w:autoSpaceDN w:val="0"/>
        <w:adjustRightInd w:val="0"/>
        <w:ind w:firstLine="1680"/>
        <w:jc w:val="center"/>
        <w:rPr>
          <w:rFonts w:hint="eastAsia" w:ascii="微软雅黑" w:hAnsi="微软雅黑" w:eastAsia="微软雅黑"/>
          <w:b/>
          <w:color w:val="auto"/>
          <w:sz w:val="84"/>
          <w:szCs w:val="84"/>
          <w:highlight w:val="none"/>
        </w:rPr>
      </w:pPr>
      <w:r>
        <w:rPr>
          <w:rFonts w:hint="eastAsia" w:ascii="微软雅黑" w:hAnsi="微软雅黑" w:eastAsia="微软雅黑"/>
          <w:b/>
          <w:color w:val="auto"/>
          <w:sz w:val="84"/>
          <w:szCs w:val="84"/>
          <w:highlight w:val="none"/>
        </w:rPr>
        <w:t>响 应 文 件</w:t>
      </w:r>
    </w:p>
    <w:p w14:paraId="42CD3CFF">
      <w:pPr>
        <w:autoSpaceDE w:val="0"/>
        <w:autoSpaceDN w:val="0"/>
        <w:adjustRightInd w:val="0"/>
        <w:ind w:firstLine="442"/>
        <w:rPr>
          <w:rFonts w:hint="eastAsia" w:ascii="宋体" w:hAnsi="宋体"/>
          <w:b/>
          <w:bCs/>
          <w:color w:val="auto"/>
          <w:sz w:val="22"/>
          <w:szCs w:val="22"/>
          <w:highlight w:val="none"/>
        </w:rPr>
      </w:pPr>
    </w:p>
    <w:p w14:paraId="56A9DAC0">
      <w:pPr>
        <w:autoSpaceDE w:val="0"/>
        <w:autoSpaceDN w:val="0"/>
        <w:adjustRightInd w:val="0"/>
        <w:ind w:firstLine="442"/>
        <w:jc w:val="center"/>
        <w:rPr>
          <w:rFonts w:hint="eastAsia" w:ascii="宋体" w:hAnsi="宋体"/>
          <w:b/>
          <w:bCs/>
          <w:color w:val="auto"/>
          <w:sz w:val="22"/>
          <w:szCs w:val="22"/>
          <w:highlight w:val="none"/>
        </w:rPr>
      </w:pPr>
      <w:r>
        <w:rPr>
          <w:rFonts w:hint="eastAsia" w:ascii="宋体" w:hAnsi="宋体"/>
          <w:b/>
          <w:bCs/>
          <w:color w:val="auto"/>
          <w:sz w:val="22"/>
          <w:szCs w:val="22"/>
          <w:highlight w:val="none"/>
        </w:rPr>
        <w:t>（正本/副本）</w:t>
      </w:r>
    </w:p>
    <w:p w14:paraId="4D39E8F7">
      <w:pPr>
        <w:autoSpaceDE w:val="0"/>
        <w:autoSpaceDN w:val="0"/>
        <w:adjustRightInd w:val="0"/>
        <w:rPr>
          <w:rFonts w:hint="eastAsia" w:ascii="宋体" w:hAnsi="宋体"/>
          <w:color w:val="auto"/>
          <w:szCs w:val="21"/>
          <w:highlight w:val="none"/>
        </w:rPr>
      </w:pPr>
    </w:p>
    <w:p w14:paraId="41AB372E">
      <w:pPr>
        <w:autoSpaceDE w:val="0"/>
        <w:autoSpaceDN w:val="0"/>
        <w:adjustRightInd w:val="0"/>
        <w:rPr>
          <w:rFonts w:hint="eastAsia" w:ascii="宋体" w:hAnsi="宋体"/>
          <w:color w:val="auto"/>
          <w:szCs w:val="21"/>
          <w:highlight w:val="none"/>
        </w:rPr>
      </w:pPr>
    </w:p>
    <w:p w14:paraId="6070A551">
      <w:pPr>
        <w:autoSpaceDE w:val="0"/>
        <w:autoSpaceDN w:val="0"/>
        <w:adjustRightInd w:val="0"/>
        <w:spacing w:line="360" w:lineRule="auto"/>
        <w:rPr>
          <w:rFonts w:hint="eastAsia" w:ascii="宋体" w:hAnsi="宋体"/>
          <w:color w:val="auto"/>
          <w:szCs w:val="21"/>
          <w:highlight w:val="none"/>
        </w:rPr>
      </w:pPr>
    </w:p>
    <w:p w14:paraId="5C830AD0">
      <w:pPr>
        <w:autoSpaceDE w:val="0"/>
        <w:autoSpaceDN w:val="0"/>
        <w:adjustRightInd w:val="0"/>
        <w:spacing w:line="360" w:lineRule="auto"/>
        <w:rPr>
          <w:rFonts w:hint="eastAsia" w:ascii="宋体" w:hAnsi="宋体"/>
          <w:color w:val="auto"/>
          <w:szCs w:val="21"/>
          <w:highlight w:val="none"/>
        </w:rPr>
      </w:pPr>
    </w:p>
    <w:p w14:paraId="2A42A71A">
      <w:pPr>
        <w:autoSpaceDE w:val="0"/>
        <w:autoSpaceDN w:val="0"/>
        <w:adjustRightInd w:val="0"/>
        <w:spacing w:line="360" w:lineRule="auto"/>
        <w:ind w:firstLine="1190" w:firstLineChars="395"/>
        <w:rPr>
          <w:rFonts w:hint="eastAsia" w:ascii="宋体" w:hAnsi="宋体"/>
          <w:b/>
          <w:bCs/>
          <w:color w:val="auto"/>
          <w:sz w:val="30"/>
          <w:szCs w:val="30"/>
          <w:highlight w:val="none"/>
          <w:u w:val="single"/>
        </w:rPr>
      </w:pPr>
      <w:r>
        <w:rPr>
          <w:rFonts w:hint="eastAsia" w:ascii="宋体" w:hAnsi="宋体"/>
          <w:b/>
          <w:bCs/>
          <w:color w:val="auto"/>
          <w:sz w:val="30"/>
          <w:szCs w:val="30"/>
          <w:highlight w:val="none"/>
        </w:rPr>
        <w:t>项目编号：</w:t>
      </w:r>
    </w:p>
    <w:p w14:paraId="5A116C9B">
      <w:pPr>
        <w:autoSpaceDE w:val="0"/>
        <w:autoSpaceDN w:val="0"/>
        <w:adjustRightInd w:val="0"/>
        <w:spacing w:line="360" w:lineRule="auto"/>
        <w:ind w:firstLine="1190" w:firstLineChars="395"/>
        <w:rPr>
          <w:rFonts w:hint="eastAsia" w:ascii="宋体" w:hAnsi="宋体"/>
          <w:b/>
          <w:bCs/>
          <w:color w:val="auto"/>
          <w:sz w:val="30"/>
          <w:szCs w:val="30"/>
          <w:highlight w:val="none"/>
          <w:u w:val="single"/>
        </w:rPr>
      </w:pPr>
      <w:r>
        <w:rPr>
          <w:rFonts w:hint="eastAsia" w:ascii="宋体" w:hAnsi="宋体"/>
          <w:b/>
          <w:bCs/>
          <w:color w:val="auto"/>
          <w:sz w:val="30"/>
          <w:szCs w:val="30"/>
          <w:highlight w:val="none"/>
        </w:rPr>
        <w:t xml:space="preserve">项目名称：                            </w:t>
      </w:r>
    </w:p>
    <w:p w14:paraId="6980602E">
      <w:pPr>
        <w:autoSpaceDE w:val="0"/>
        <w:autoSpaceDN w:val="0"/>
        <w:adjustRightInd w:val="0"/>
        <w:spacing w:line="360" w:lineRule="auto"/>
        <w:ind w:firstLine="1190" w:firstLineChars="395"/>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7CF6B7CC">
      <w:pPr>
        <w:autoSpaceDE w:val="0"/>
        <w:autoSpaceDN w:val="0"/>
        <w:adjustRightInd w:val="0"/>
        <w:rPr>
          <w:rFonts w:hint="eastAsia" w:ascii="宋体" w:hAnsi="宋体"/>
          <w:color w:val="auto"/>
          <w:szCs w:val="21"/>
          <w:highlight w:val="none"/>
        </w:rPr>
      </w:pPr>
    </w:p>
    <w:p w14:paraId="1FF60D50">
      <w:pPr>
        <w:autoSpaceDE w:val="0"/>
        <w:autoSpaceDN w:val="0"/>
        <w:adjustRightInd w:val="0"/>
        <w:rPr>
          <w:rFonts w:hint="eastAsia" w:ascii="宋体" w:hAnsi="宋体"/>
          <w:color w:val="auto"/>
          <w:szCs w:val="21"/>
          <w:highlight w:val="none"/>
        </w:rPr>
      </w:pPr>
    </w:p>
    <w:p w14:paraId="3D6987CF">
      <w:pPr>
        <w:autoSpaceDE w:val="0"/>
        <w:autoSpaceDN w:val="0"/>
        <w:adjustRightInd w:val="0"/>
        <w:rPr>
          <w:rFonts w:hint="eastAsia" w:ascii="宋体" w:hAnsi="宋体"/>
          <w:color w:val="auto"/>
          <w:szCs w:val="21"/>
          <w:highlight w:val="none"/>
        </w:rPr>
      </w:pPr>
    </w:p>
    <w:p w14:paraId="148BF08F">
      <w:pPr>
        <w:autoSpaceDE w:val="0"/>
        <w:autoSpaceDN w:val="0"/>
        <w:adjustRightInd w:val="0"/>
        <w:rPr>
          <w:rFonts w:hint="eastAsia" w:ascii="宋体" w:hAnsi="宋体"/>
          <w:color w:val="auto"/>
          <w:szCs w:val="21"/>
          <w:highlight w:val="none"/>
        </w:rPr>
      </w:pPr>
    </w:p>
    <w:p w14:paraId="5798680D">
      <w:pPr>
        <w:autoSpaceDE w:val="0"/>
        <w:autoSpaceDN w:val="0"/>
        <w:adjustRightInd w:val="0"/>
        <w:spacing w:line="360" w:lineRule="auto"/>
        <w:ind w:firstLine="1405" w:firstLineChars="500"/>
        <w:rPr>
          <w:rFonts w:hint="eastAsia" w:ascii="宋体" w:hAnsi="宋体"/>
          <w:b/>
          <w:bCs/>
          <w:color w:val="auto"/>
          <w:sz w:val="32"/>
          <w:highlight w:val="none"/>
        </w:rPr>
      </w:pPr>
      <w:r>
        <w:rPr>
          <w:rFonts w:hint="eastAsia" w:ascii="宋体" w:hAnsi="宋体"/>
          <w:b/>
          <w:bCs/>
          <w:color w:val="auto"/>
          <w:sz w:val="28"/>
          <w:szCs w:val="28"/>
          <w:highlight w:val="none"/>
        </w:rPr>
        <w:t>供应商：</w:t>
      </w:r>
    </w:p>
    <w:p w14:paraId="0CDCAD37">
      <w:pPr>
        <w:autoSpaceDE w:val="0"/>
        <w:autoSpaceDN w:val="0"/>
        <w:adjustRightInd w:val="0"/>
        <w:spacing w:line="360" w:lineRule="auto"/>
        <w:ind w:firstLine="1405" w:firstLineChars="500"/>
        <w:rPr>
          <w:rFonts w:hint="eastAsia" w:ascii="宋体" w:hAnsi="宋体"/>
          <w:b/>
          <w:bCs/>
          <w:color w:val="auto"/>
          <w:sz w:val="32"/>
          <w:highlight w:val="none"/>
        </w:rPr>
      </w:pPr>
      <w:r>
        <w:rPr>
          <w:rFonts w:hint="eastAsia" w:ascii="宋体" w:hAnsi="宋体"/>
          <w:b/>
          <w:bCs/>
          <w:color w:val="auto"/>
          <w:sz w:val="28"/>
          <w:szCs w:val="28"/>
          <w:highlight w:val="none"/>
        </w:rPr>
        <w:t>日</w:t>
      </w:r>
      <w:r>
        <w:rPr>
          <w:rFonts w:ascii="宋体" w:hAnsi="宋体"/>
          <w:b/>
          <w:bCs/>
          <w:color w:val="auto"/>
          <w:sz w:val="28"/>
          <w:szCs w:val="28"/>
          <w:highlight w:val="none"/>
        </w:rPr>
        <w:t xml:space="preserve">  </w:t>
      </w:r>
      <w:r>
        <w:rPr>
          <w:rFonts w:hint="eastAsia" w:ascii="宋体" w:hAnsi="宋体"/>
          <w:b/>
          <w:bCs/>
          <w:color w:val="auto"/>
          <w:sz w:val="28"/>
          <w:szCs w:val="28"/>
          <w:highlight w:val="none"/>
        </w:rPr>
        <w:t>期：</w:t>
      </w:r>
      <w:r>
        <w:rPr>
          <w:rFonts w:ascii="宋体" w:hAnsi="宋体"/>
          <w:b/>
          <w:bCs/>
          <w:color w:val="auto"/>
          <w:sz w:val="28"/>
          <w:szCs w:val="28"/>
          <w:highlight w:val="none"/>
        </w:rPr>
        <w:t xml:space="preserve"> </w:t>
      </w:r>
      <w:r>
        <w:rPr>
          <w:rFonts w:hint="eastAsia" w:ascii="宋体" w:hAnsi="宋体"/>
          <w:b/>
          <w:bCs/>
          <w:color w:val="auto"/>
          <w:sz w:val="28"/>
          <w:szCs w:val="28"/>
          <w:highlight w:val="none"/>
        </w:rPr>
        <w:t xml:space="preserve"> 年 </w:t>
      </w:r>
      <w:r>
        <w:rPr>
          <w:rFonts w:ascii="宋体" w:hAnsi="宋体"/>
          <w:b/>
          <w:bCs/>
          <w:color w:val="auto"/>
          <w:sz w:val="28"/>
          <w:szCs w:val="28"/>
          <w:highlight w:val="none"/>
        </w:rPr>
        <w:t xml:space="preserve"> </w:t>
      </w:r>
      <w:r>
        <w:rPr>
          <w:rFonts w:hint="eastAsia" w:ascii="宋体" w:hAnsi="宋体"/>
          <w:b/>
          <w:bCs/>
          <w:color w:val="auto"/>
          <w:sz w:val="28"/>
          <w:szCs w:val="28"/>
          <w:highlight w:val="none"/>
        </w:rPr>
        <w:t>月</w:t>
      </w:r>
      <w:r>
        <w:rPr>
          <w:rFonts w:ascii="宋体" w:hAnsi="宋体"/>
          <w:b/>
          <w:bCs/>
          <w:color w:val="auto"/>
          <w:sz w:val="28"/>
          <w:szCs w:val="28"/>
          <w:highlight w:val="none"/>
        </w:rPr>
        <w:t xml:space="preserve"> </w:t>
      </w:r>
      <w:r>
        <w:rPr>
          <w:rFonts w:hint="eastAsia" w:ascii="宋体" w:hAnsi="宋体"/>
          <w:b/>
          <w:bCs/>
          <w:color w:val="auto"/>
          <w:sz w:val="28"/>
          <w:szCs w:val="28"/>
          <w:highlight w:val="none"/>
        </w:rPr>
        <w:t xml:space="preserve"> 日</w:t>
      </w:r>
    </w:p>
    <w:p w14:paraId="08EDDF71">
      <w:pPr>
        <w:pStyle w:val="3"/>
        <w:spacing w:before="120" w:beforeLines="50" w:after="120" w:afterLines="50" w:line="300" w:lineRule="auto"/>
        <w:ind w:firstLine="883"/>
        <w:jc w:val="center"/>
        <w:rPr>
          <w:rFonts w:hint="eastAsia" w:ascii="宋体" w:hAnsi="宋体" w:eastAsia="宋体"/>
          <w:b/>
          <w:color w:val="auto"/>
          <w:kern w:val="0"/>
          <w:sz w:val="36"/>
          <w:szCs w:val="36"/>
          <w:highlight w:val="none"/>
        </w:rPr>
      </w:pPr>
      <w:r>
        <w:rPr>
          <w:rFonts w:ascii="宋体" w:hAnsi="宋体" w:eastAsia="宋体"/>
          <w:b/>
          <w:color w:val="auto"/>
          <w:sz w:val="44"/>
          <w:szCs w:val="44"/>
          <w:highlight w:val="none"/>
        </w:rPr>
        <w:br w:type="page"/>
      </w:r>
      <w:bookmarkEnd w:id="469"/>
      <w:bookmarkStart w:id="473" w:name="_Toc56714501"/>
      <w:bookmarkStart w:id="474" w:name="_Toc226713358"/>
      <w:bookmarkStart w:id="475" w:name="_Toc57148501"/>
      <w:bookmarkStart w:id="476" w:name="_Toc60575575"/>
      <w:bookmarkStart w:id="477" w:name="_Toc264644272"/>
      <w:bookmarkStart w:id="478" w:name="_Toc360174584"/>
      <w:bookmarkStart w:id="479" w:name="_Toc211783342"/>
      <w:bookmarkStart w:id="480" w:name="_Toc11320441"/>
      <w:bookmarkStart w:id="481" w:name="_Toc533330957"/>
      <w:bookmarkStart w:id="482" w:name="_Toc533331084"/>
      <w:r>
        <w:rPr>
          <w:rFonts w:hint="eastAsia" w:ascii="宋体" w:hAnsi="宋体" w:eastAsia="宋体" w:cs="仿宋_GB2312"/>
          <w:b/>
          <w:bCs w:val="0"/>
          <w:color w:val="auto"/>
          <w:szCs w:val="21"/>
          <w:highlight w:val="none"/>
        </w:rPr>
        <w:t>资格自查表</w:t>
      </w:r>
      <w:bookmarkEnd w:id="473"/>
      <w:bookmarkEnd w:id="474"/>
      <w:bookmarkEnd w:id="475"/>
      <w:bookmarkEnd w:id="476"/>
    </w:p>
    <w:tbl>
      <w:tblPr>
        <w:tblStyle w:val="56"/>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26"/>
        <w:gridCol w:w="2509"/>
        <w:gridCol w:w="4279"/>
        <w:gridCol w:w="1087"/>
      </w:tblGrid>
      <w:tr w14:paraId="428D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28A197F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509" w:type="dxa"/>
            <w:vAlign w:val="center"/>
          </w:tcPr>
          <w:p w14:paraId="5A4FB51F">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资格要求</w:t>
            </w:r>
          </w:p>
        </w:tc>
        <w:tc>
          <w:tcPr>
            <w:tcW w:w="4279" w:type="dxa"/>
            <w:vAlign w:val="center"/>
          </w:tcPr>
          <w:p w14:paraId="3EE450A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须提供的资料</w:t>
            </w:r>
          </w:p>
        </w:tc>
        <w:tc>
          <w:tcPr>
            <w:tcW w:w="1087" w:type="dxa"/>
          </w:tcPr>
          <w:p w14:paraId="57F73A8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响应文件对应页码</w:t>
            </w:r>
          </w:p>
        </w:tc>
      </w:tr>
      <w:tr w14:paraId="75F9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restart"/>
            <w:vAlign w:val="center"/>
          </w:tcPr>
          <w:p w14:paraId="490608EB">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0791067A">
            <w:pPr>
              <w:keepNext w:val="0"/>
              <w:keepLines w:val="0"/>
              <w:suppressLineNumbers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 xml:space="preserve">具有独立承担民事责任的能力 </w:t>
            </w:r>
          </w:p>
        </w:tc>
        <w:tc>
          <w:tcPr>
            <w:tcW w:w="4279" w:type="dxa"/>
            <w:vAlign w:val="center"/>
          </w:tcPr>
          <w:p w14:paraId="61B22766">
            <w:pPr>
              <w:keepNext w:val="0"/>
              <w:keepLines w:val="0"/>
              <w:suppressLineNumbers w:val="0"/>
              <w:snapToGrid w:val="0"/>
              <w:spacing w:before="0" w:beforeAutospacing="0" w:after="0" w:afterAutospacing="0"/>
              <w:ind w:left="0" w:right="0"/>
              <w:rPr>
                <w:rFonts w:hint="eastAsia" w:ascii="宋体" w:hAnsi="宋体"/>
                <w:bCs/>
                <w:color w:val="auto"/>
                <w:szCs w:val="21"/>
                <w:highlight w:val="none"/>
              </w:rPr>
            </w:pPr>
            <w:r>
              <w:rPr>
                <w:rFonts w:hint="eastAsia" w:ascii="宋体" w:hAnsi="宋体"/>
                <w:bCs/>
                <w:color w:val="auto"/>
                <w:szCs w:val="21"/>
                <w:highlight w:val="none"/>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1087" w:type="dxa"/>
          </w:tcPr>
          <w:p w14:paraId="0A9E4CEC">
            <w:pPr>
              <w:keepNext w:val="0"/>
              <w:keepLines w:val="0"/>
              <w:suppressLineNumbers w:val="0"/>
              <w:snapToGrid w:val="0"/>
              <w:spacing w:before="0" w:beforeAutospacing="0" w:after="0" w:afterAutospacing="0"/>
              <w:ind w:left="0" w:right="0"/>
              <w:rPr>
                <w:rFonts w:hint="eastAsia" w:ascii="宋体" w:hAnsi="宋体"/>
                <w:bCs/>
                <w:color w:val="auto"/>
                <w:szCs w:val="21"/>
                <w:highlight w:val="none"/>
              </w:rPr>
            </w:pPr>
          </w:p>
        </w:tc>
      </w:tr>
      <w:tr w14:paraId="5859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08E9661A">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7CFE966F">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olor w:val="auto"/>
                <w:szCs w:val="21"/>
                <w:highlight w:val="none"/>
                <w:lang w:val="hr-HR"/>
              </w:rPr>
              <w:t>具有良好的商业信誉和健全的财务会计制度</w:t>
            </w:r>
          </w:p>
        </w:tc>
        <w:tc>
          <w:tcPr>
            <w:tcW w:w="4279" w:type="dxa"/>
            <w:vAlign w:val="center"/>
          </w:tcPr>
          <w:p w14:paraId="4DDE19DB">
            <w:pPr>
              <w:keepNext w:val="0"/>
              <w:keepLines w:val="0"/>
              <w:suppressLineNumbers w:val="0"/>
              <w:adjustRightInd w:val="0"/>
              <w:snapToGrid w:val="0"/>
              <w:spacing w:before="0" w:beforeAutospacing="0" w:after="0" w:afterAutospacing="0"/>
              <w:ind w:left="0" w:right="0" w:firstLine="482"/>
              <w:rPr>
                <w:rFonts w:hint="eastAsia" w:ascii="宋体" w:hAnsi="宋体"/>
                <w:b/>
                <w:bCs/>
                <w:color w:val="auto"/>
                <w:szCs w:val="21"/>
                <w:highlight w:val="none"/>
              </w:rPr>
            </w:pPr>
            <w:r>
              <w:rPr>
                <w:rFonts w:hint="eastAsia" w:ascii="宋体" w:hAnsi="宋体"/>
                <w:b/>
                <w:color w:val="auto"/>
                <w:szCs w:val="21"/>
                <w:highlight w:val="none"/>
              </w:rPr>
              <w:t>由供应商对</w:t>
            </w:r>
            <w:r>
              <w:rPr>
                <w:rFonts w:hint="default" w:ascii="宋体" w:hAnsi="宋体"/>
                <w:b/>
                <w:color w:val="auto"/>
                <w:szCs w:val="21"/>
                <w:highlight w:val="none"/>
              </w:rPr>
              <w:t>以下内容</w:t>
            </w:r>
            <w:r>
              <w:rPr>
                <w:rFonts w:hint="eastAsia" w:ascii="宋体" w:hAnsi="宋体"/>
                <w:b/>
                <w:color w:val="auto"/>
                <w:szCs w:val="21"/>
                <w:highlight w:val="none"/>
              </w:rPr>
              <w:t>提供书面承诺及声明</w:t>
            </w:r>
            <w:r>
              <w:rPr>
                <w:rFonts w:hint="default" w:ascii="宋体" w:hAnsi="宋体"/>
                <w:b/>
                <w:color w:val="auto"/>
                <w:szCs w:val="21"/>
                <w:highlight w:val="none"/>
              </w:rPr>
              <w:t>，或提供</w:t>
            </w:r>
            <w:r>
              <w:rPr>
                <w:rFonts w:hint="eastAsia" w:ascii="宋体" w:hAnsi="宋体"/>
                <w:b/>
                <w:color w:val="auto"/>
                <w:szCs w:val="21"/>
                <w:highlight w:val="none"/>
              </w:rPr>
              <w:t>相应</w:t>
            </w:r>
            <w:r>
              <w:rPr>
                <w:rFonts w:hint="default" w:ascii="宋体" w:hAnsi="宋体"/>
                <w:b/>
                <w:color w:val="auto"/>
                <w:szCs w:val="21"/>
                <w:highlight w:val="none"/>
              </w:rPr>
              <w:t>证明材料。</w:t>
            </w:r>
          </w:p>
          <w:p w14:paraId="5C92D860">
            <w:pPr>
              <w:keepNext w:val="0"/>
              <w:keepLines w:val="0"/>
              <w:suppressLineNumbers w:val="0"/>
              <w:adjustRightInd w:val="0"/>
              <w:snapToGrid w:val="0"/>
              <w:spacing w:before="0" w:beforeAutospacing="0" w:after="0" w:afterAutospacing="0"/>
              <w:ind w:left="0" w:right="0"/>
              <w:rPr>
                <w:rFonts w:hint="eastAsia" w:ascii="宋体" w:hAnsi="宋体"/>
                <w:bCs/>
                <w:color w:val="auto"/>
                <w:szCs w:val="21"/>
                <w:highlight w:val="none"/>
              </w:rPr>
            </w:pPr>
            <w:r>
              <w:rPr>
                <w:rFonts w:hint="eastAsia" w:ascii="宋体" w:hAnsi="宋体"/>
                <w:bCs/>
                <w:color w:val="auto"/>
                <w:szCs w:val="21"/>
                <w:highlight w:val="none"/>
              </w:rPr>
              <w:t>供应商</w:t>
            </w:r>
            <w:r>
              <w:rPr>
                <w:rFonts w:hint="default" w:ascii="宋体" w:hAnsi="宋体"/>
                <w:bCs/>
                <w:color w:val="auto"/>
                <w:szCs w:val="21"/>
                <w:highlight w:val="none"/>
              </w:rPr>
              <w:t>是法人的，应</w:t>
            </w:r>
            <w:r>
              <w:rPr>
                <w:rFonts w:hint="eastAsia" w:ascii="宋体" w:hAnsi="宋体"/>
                <w:bCs/>
                <w:color w:val="auto"/>
                <w:szCs w:val="21"/>
                <w:highlight w:val="none"/>
              </w:rPr>
              <w:t>具有上一年度（20</w:t>
            </w:r>
            <w:r>
              <w:rPr>
                <w:rFonts w:hint="default" w:ascii="宋体" w:hAnsi="宋体"/>
                <w:bCs/>
                <w:color w:val="auto"/>
                <w:szCs w:val="21"/>
                <w:highlight w:val="none"/>
              </w:rPr>
              <w:t>2</w:t>
            </w:r>
            <w:r>
              <w:rPr>
                <w:rFonts w:hint="eastAsia" w:ascii="宋体" w:hAnsi="宋体"/>
                <w:bCs/>
                <w:color w:val="auto"/>
                <w:szCs w:val="21"/>
                <w:highlight w:val="none"/>
              </w:rPr>
              <w:t>4年度或20</w:t>
            </w:r>
            <w:r>
              <w:rPr>
                <w:rFonts w:hint="default" w:ascii="宋体" w:hAnsi="宋体"/>
                <w:bCs/>
                <w:color w:val="auto"/>
                <w:szCs w:val="21"/>
                <w:highlight w:val="none"/>
              </w:rPr>
              <w:t>2</w:t>
            </w:r>
            <w:r>
              <w:rPr>
                <w:rFonts w:hint="eastAsia" w:ascii="宋体" w:hAnsi="宋体"/>
                <w:bCs/>
                <w:color w:val="auto"/>
                <w:szCs w:val="21"/>
                <w:highlight w:val="none"/>
              </w:rPr>
              <w:t>5年度）</w:t>
            </w:r>
            <w:r>
              <w:rPr>
                <w:rFonts w:hint="default" w:ascii="宋体" w:hAnsi="宋体"/>
                <w:bCs/>
                <w:color w:val="auto"/>
                <w:szCs w:val="21"/>
                <w:highlight w:val="none"/>
              </w:rPr>
              <w:t>经审计的财务报告，或其基本开户银行出具的资信证明。其他组织和自然人，没有经审计的财务报告，</w:t>
            </w:r>
            <w:r>
              <w:rPr>
                <w:rFonts w:hint="eastAsia" w:ascii="宋体" w:hAnsi="宋体"/>
                <w:bCs/>
                <w:color w:val="auto"/>
                <w:szCs w:val="21"/>
                <w:highlight w:val="none"/>
              </w:rPr>
              <w:t>应具有</w:t>
            </w:r>
            <w:r>
              <w:rPr>
                <w:rFonts w:hint="default" w:ascii="宋体" w:hAnsi="宋体"/>
                <w:bCs/>
                <w:color w:val="auto"/>
                <w:szCs w:val="21"/>
                <w:highlight w:val="none"/>
              </w:rPr>
              <w:t>银行出具的资信证明。</w:t>
            </w:r>
          </w:p>
          <w:p w14:paraId="0883B159">
            <w:pPr>
              <w:keepNext w:val="0"/>
              <w:keepLines w:val="0"/>
              <w:suppressLineNumbers w:val="0"/>
              <w:adjustRightInd w:val="0"/>
              <w:snapToGrid w:val="0"/>
              <w:spacing w:before="0" w:beforeAutospacing="0" w:after="0" w:afterAutospacing="0"/>
              <w:ind w:left="0" w:right="0"/>
              <w:rPr>
                <w:rFonts w:hint="eastAsia" w:ascii="宋体" w:hAnsi="宋体"/>
                <w:bCs/>
                <w:color w:val="auto"/>
                <w:szCs w:val="21"/>
                <w:highlight w:val="none"/>
              </w:rPr>
            </w:pPr>
            <w:r>
              <w:rPr>
                <w:rFonts w:hint="eastAsia" w:ascii="宋体" w:hAnsi="宋体"/>
                <w:bCs/>
                <w:color w:val="auto"/>
                <w:szCs w:val="21"/>
                <w:highlight w:val="none"/>
              </w:rPr>
              <w:t>有专业担保机构对供应商进行资信审查后出具投标担保函的，可以不用具备经审计的财务报告和银行资信证明文件。</w:t>
            </w:r>
          </w:p>
          <w:p w14:paraId="3F3747F9">
            <w:pPr>
              <w:keepNext w:val="0"/>
              <w:keepLines w:val="0"/>
              <w:suppressLineNumbers w:val="0"/>
              <w:snapToGrid w:val="0"/>
              <w:spacing w:before="0" w:beforeAutospacing="0" w:after="0" w:afterAutospacing="0"/>
              <w:ind w:left="0" w:right="0" w:firstLine="482"/>
              <w:rPr>
                <w:rFonts w:hint="eastAsia" w:ascii="宋体" w:hAnsi="宋体"/>
                <w:bCs/>
                <w:color w:val="auto"/>
                <w:szCs w:val="21"/>
                <w:highlight w:val="none"/>
              </w:rPr>
            </w:pPr>
            <w:r>
              <w:rPr>
                <w:rFonts w:hint="eastAsia"/>
                <w:b/>
                <w:color w:val="auto"/>
                <w:highlight w:val="none"/>
              </w:rPr>
              <w:t>备注：如果供应商</w:t>
            </w:r>
            <w:r>
              <w:rPr>
                <w:rFonts w:hint="default"/>
                <w:b/>
                <w:color w:val="auto"/>
                <w:highlight w:val="none"/>
              </w:rPr>
              <w:t>同时提供了</w:t>
            </w:r>
            <w:r>
              <w:rPr>
                <w:rFonts w:hint="eastAsia"/>
                <w:b/>
                <w:color w:val="auto"/>
                <w:highlight w:val="none"/>
              </w:rPr>
              <w:t>1）</w:t>
            </w:r>
            <w:r>
              <w:rPr>
                <w:rFonts w:hint="default"/>
                <w:b/>
                <w:color w:val="auto"/>
                <w:highlight w:val="none"/>
              </w:rPr>
              <w:t>书面承诺及声明、</w:t>
            </w:r>
            <w:r>
              <w:rPr>
                <w:rFonts w:hint="eastAsia"/>
                <w:b/>
                <w:color w:val="auto"/>
                <w:highlight w:val="none"/>
              </w:rPr>
              <w:t>2）</w:t>
            </w:r>
            <w:r>
              <w:rPr>
                <w:rFonts w:hint="default"/>
                <w:b/>
                <w:color w:val="auto"/>
                <w:highlight w:val="none"/>
              </w:rPr>
              <w:t>相应证明材料</w:t>
            </w:r>
            <w:r>
              <w:rPr>
                <w:rFonts w:hint="eastAsia"/>
                <w:b/>
                <w:color w:val="auto"/>
                <w:highlight w:val="none"/>
              </w:rPr>
              <w:t>，且二者</w:t>
            </w:r>
            <w:r>
              <w:rPr>
                <w:rFonts w:hint="default"/>
                <w:b/>
                <w:color w:val="auto"/>
                <w:highlight w:val="none"/>
              </w:rPr>
              <w:t>内容不一致的，</w:t>
            </w:r>
            <w:r>
              <w:rPr>
                <w:rFonts w:hint="eastAsia"/>
                <w:b/>
                <w:color w:val="auto"/>
                <w:highlight w:val="none"/>
              </w:rPr>
              <w:t>评审</w:t>
            </w:r>
            <w:r>
              <w:rPr>
                <w:rFonts w:hint="default"/>
                <w:b/>
                <w:color w:val="auto"/>
                <w:highlight w:val="none"/>
              </w:rPr>
              <w:t>专家有权</w:t>
            </w:r>
            <w:r>
              <w:rPr>
                <w:rFonts w:hint="eastAsia"/>
                <w:b/>
                <w:color w:val="auto"/>
                <w:highlight w:val="none"/>
              </w:rPr>
              <w:t>任选</w:t>
            </w:r>
            <w:r>
              <w:rPr>
                <w:rFonts w:hint="default"/>
                <w:b/>
                <w:color w:val="auto"/>
                <w:highlight w:val="none"/>
              </w:rPr>
              <w:t>其中一种进行</w:t>
            </w:r>
            <w:r>
              <w:rPr>
                <w:rFonts w:hint="eastAsia"/>
                <w:b/>
                <w:color w:val="auto"/>
                <w:highlight w:val="none"/>
              </w:rPr>
              <w:t>评审</w:t>
            </w:r>
            <w:r>
              <w:rPr>
                <w:rFonts w:hint="default"/>
                <w:b/>
                <w:color w:val="auto"/>
                <w:highlight w:val="none"/>
              </w:rPr>
              <w:t>，</w:t>
            </w:r>
            <w:r>
              <w:rPr>
                <w:rFonts w:hint="eastAsia"/>
                <w:b/>
                <w:color w:val="auto"/>
                <w:highlight w:val="none"/>
              </w:rPr>
              <w:t>由</w:t>
            </w:r>
            <w:r>
              <w:rPr>
                <w:rFonts w:hint="default"/>
                <w:b/>
                <w:color w:val="auto"/>
                <w:highlight w:val="none"/>
              </w:rPr>
              <w:t>供应商自行承担一切后果。</w:t>
            </w:r>
          </w:p>
        </w:tc>
        <w:tc>
          <w:tcPr>
            <w:tcW w:w="1087" w:type="dxa"/>
          </w:tcPr>
          <w:p w14:paraId="46D0EE7A">
            <w:pPr>
              <w:keepNext w:val="0"/>
              <w:keepLines w:val="0"/>
              <w:suppressLineNumbers w:val="0"/>
              <w:snapToGrid w:val="0"/>
              <w:spacing w:before="0" w:beforeAutospacing="0" w:after="0" w:afterAutospacing="0"/>
              <w:ind w:left="0" w:right="0"/>
              <w:rPr>
                <w:rFonts w:hint="eastAsia" w:ascii="宋体" w:hAnsi="宋体"/>
                <w:bCs/>
                <w:color w:val="auto"/>
                <w:szCs w:val="21"/>
                <w:highlight w:val="none"/>
              </w:rPr>
            </w:pPr>
          </w:p>
        </w:tc>
      </w:tr>
      <w:tr w14:paraId="2116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01AA9D80">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0968E3A3">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具有履行合同所必需的设备和专业技术能力</w:t>
            </w:r>
          </w:p>
        </w:tc>
        <w:tc>
          <w:tcPr>
            <w:tcW w:w="4279" w:type="dxa"/>
            <w:vAlign w:val="center"/>
          </w:tcPr>
          <w:p w14:paraId="17F1972C">
            <w:pPr>
              <w:keepNext w:val="0"/>
              <w:keepLines w:val="0"/>
              <w:suppressLineNumbers w:val="0"/>
              <w:snapToGrid w:val="0"/>
              <w:spacing w:before="0" w:beforeAutospacing="0" w:after="0" w:afterAutospacing="0"/>
              <w:ind w:left="0" w:right="0"/>
              <w:rPr>
                <w:rFonts w:hint="eastAsia" w:ascii="宋体" w:hAnsi="宋体"/>
                <w:bCs/>
                <w:color w:val="auto"/>
                <w:szCs w:val="21"/>
                <w:highlight w:val="none"/>
              </w:rPr>
            </w:pPr>
            <w:r>
              <w:rPr>
                <w:rFonts w:hint="eastAsia" w:ascii="宋体" w:hAnsi="宋体"/>
                <w:bCs/>
                <w:color w:val="auto"/>
                <w:szCs w:val="21"/>
                <w:highlight w:val="none"/>
              </w:rPr>
              <w:t>由供应商提供书面承诺及声明</w:t>
            </w:r>
            <w:r>
              <w:rPr>
                <w:rFonts w:hint="default"/>
                <w:color w:val="auto"/>
                <w:highlight w:val="none"/>
              </w:rPr>
              <w:t>，或提供相应证明材料。</w:t>
            </w:r>
          </w:p>
        </w:tc>
        <w:tc>
          <w:tcPr>
            <w:tcW w:w="1087" w:type="dxa"/>
          </w:tcPr>
          <w:p w14:paraId="2A412AE0">
            <w:pPr>
              <w:keepNext w:val="0"/>
              <w:keepLines w:val="0"/>
              <w:suppressLineNumbers w:val="0"/>
              <w:snapToGrid w:val="0"/>
              <w:spacing w:before="0" w:beforeAutospacing="0" w:after="0" w:afterAutospacing="0"/>
              <w:ind w:left="0" w:right="0"/>
              <w:rPr>
                <w:rFonts w:hint="eastAsia" w:ascii="宋体" w:hAnsi="宋体"/>
                <w:bCs/>
                <w:color w:val="auto"/>
                <w:szCs w:val="21"/>
                <w:highlight w:val="none"/>
              </w:rPr>
            </w:pPr>
          </w:p>
        </w:tc>
      </w:tr>
      <w:tr w14:paraId="553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78DCD3D1">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4AB6EB14">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有依法缴纳税收和社会保障资金的良好记录</w:t>
            </w:r>
          </w:p>
        </w:tc>
        <w:tc>
          <w:tcPr>
            <w:tcW w:w="4279" w:type="dxa"/>
            <w:vAlign w:val="center"/>
          </w:tcPr>
          <w:p w14:paraId="666540F2">
            <w:pPr>
              <w:keepNext w:val="0"/>
              <w:keepLines w:val="0"/>
              <w:suppressLineNumbers w:val="0"/>
              <w:adjustRightInd w:val="0"/>
              <w:snapToGrid w:val="0"/>
              <w:spacing w:before="0" w:beforeAutospacing="0" w:after="0" w:afterAutospacing="0"/>
              <w:ind w:left="0" w:right="0" w:firstLine="482"/>
              <w:rPr>
                <w:rFonts w:hint="eastAsia" w:ascii="宋体" w:hAnsi="宋体"/>
                <w:b/>
                <w:bCs/>
                <w:color w:val="auto"/>
                <w:szCs w:val="21"/>
                <w:highlight w:val="none"/>
              </w:rPr>
            </w:pPr>
            <w:r>
              <w:rPr>
                <w:rFonts w:hint="eastAsia" w:ascii="宋体" w:hAnsi="宋体"/>
                <w:b/>
                <w:color w:val="auto"/>
                <w:szCs w:val="21"/>
                <w:highlight w:val="none"/>
              </w:rPr>
              <w:t>由供应商对</w:t>
            </w:r>
            <w:r>
              <w:rPr>
                <w:rFonts w:hint="default" w:ascii="宋体" w:hAnsi="宋体"/>
                <w:b/>
                <w:color w:val="auto"/>
                <w:szCs w:val="21"/>
                <w:highlight w:val="none"/>
              </w:rPr>
              <w:t>以下内容</w:t>
            </w:r>
            <w:r>
              <w:rPr>
                <w:rFonts w:hint="eastAsia" w:ascii="宋体" w:hAnsi="宋体"/>
                <w:b/>
                <w:color w:val="auto"/>
                <w:szCs w:val="21"/>
                <w:highlight w:val="none"/>
              </w:rPr>
              <w:t>提供书面承诺及声明</w:t>
            </w:r>
            <w:r>
              <w:rPr>
                <w:rFonts w:hint="default" w:ascii="宋体" w:hAnsi="宋体"/>
                <w:b/>
                <w:color w:val="auto"/>
                <w:szCs w:val="21"/>
                <w:highlight w:val="none"/>
              </w:rPr>
              <w:t>，或提供</w:t>
            </w:r>
            <w:r>
              <w:rPr>
                <w:rFonts w:hint="eastAsia" w:ascii="宋体" w:hAnsi="宋体"/>
                <w:b/>
                <w:color w:val="auto"/>
                <w:szCs w:val="21"/>
                <w:highlight w:val="none"/>
              </w:rPr>
              <w:t>相应</w:t>
            </w:r>
            <w:r>
              <w:rPr>
                <w:rFonts w:hint="default" w:ascii="宋体" w:hAnsi="宋体"/>
                <w:b/>
                <w:color w:val="auto"/>
                <w:szCs w:val="21"/>
                <w:highlight w:val="none"/>
              </w:rPr>
              <w:t>证明材料。</w:t>
            </w:r>
          </w:p>
          <w:p w14:paraId="55796638">
            <w:pPr>
              <w:keepNext w:val="0"/>
              <w:keepLines w:val="0"/>
              <w:suppressLineNumbers w:val="0"/>
              <w:adjustRightInd w:val="0"/>
              <w:snapToGrid w:val="0"/>
              <w:spacing w:before="0" w:beforeAutospacing="0" w:after="0" w:afterAutospacing="0"/>
              <w:ind w:left="0" w:right="0" w:firstLine="420" w:firstLineChars="200"/>
              <w:rPr>
                <w:rFonts w:hint="eastAsia" w:ascii="宋体" w:hAnsi="宋体"/>
                <w:color w:val="auto"/>
                <w:szCs w:val="21"/>
                <w:highlight w:val="none"/>
                <w:lang w:val="hr-HR"/>
              </w:rPr>
            </w:pPr>
            <w:r>
              <w:rPr>
                <w:rFonts w:hint="eastAsia" w:ascii="宋体" w:hAnsi="宋体"/>
                <w:color w:val="auto"/>
                <w:szCs w:val="21"/>
                <w:highlight w:val="none"/>
                <w:lang w:val="hr-HR"/>
              </w:rPr>
              <w:t>供应商依法缴纳税收：本项目公告发布时间前</w:t>
            </w:r>
            <w:r>
              <w:rPr>
                <w:rFonts w:hint="eastAsia" w:ascii="宋体" w:hAnsi="宋体"/>
                <w:color w:val="auto"/>
                <w:szCs w:val="21"/>
                <w:highlight w:val="none"/>
              </w:rPr>
              <w:t>12个月内</w:t>
            </w:r>
            <w:r>
              <w:rPr>
                <w:rFonts w:hint="eastAsia" w:ascii="宋体" w:hAnsi="宋体"/>
                <w:color w:val="auto"/>
                <w:szCs w:val="21"/>
                <w:highlight w:val="none"/>
                <w:lang w:val="hr-HR"/>
              </w:rPr>
              <w:t>（至少有1个月）缴纳税收的凭据（完税证、缴款书、印花税票、银行代扣（代缴）转账凭证等均可）；</w:t>
            </w:r>
          </w:p>
          <w:p w14:paraId="2D53582C">
            <w:pPr>
              <w:keepNext w:val="0"/>
              <w:keepLines w:val="0"/>
              <w:suppressLineNumbers w:val="0"/>
              <w:adjustRightInd w:val="0"/>
              <w:snapToGrid w:val="0"/>
              <w:spacing w:before="0" w:beforeAutospacing="0" w:after="0" w:afterAutospacing="0"/>
              <w:ind w:left="0" w:right="0" w:firstLine="420" w:firstLineChars="200"/>
              <w:rPr>
                <w:rFonts w:hint="eastAsia" w:ascii="宋体" w:hAnsi="宋体"/>
                <w:color w:val="auto"/>
                <w:szCs w:val="21"/>
                <w:highlight w:val="none"/>
                <w:lang w:val="hr-HR"/>
              </w:rPr>
            </w:pPr>
            <w:r>
              <w:rPr>
                <w:rFonts w:hint="eastAsia" w:ascii="宋体" w:hAnsi="宋体"/>
                <w:color w:val="auto"/>
                <w:szCs w:val="21"/>
                <w:highlight w:val="none"/>
                <w:lang w:val="hr-HR"/>
              </w:rPr>
              <w:t>供应商依法缴纳社会保障资金：本项目公告发布时间前</w:t>
            </w:r>
            <w:r>
              <w:rPr>
                <w:rFonts w:hint="eastAsia" w:ascii="宋体" w:hAnsi="宋体"/>
                <w:color w:val="auto"/>
                <w:szCs w:val="21"/>
                <w:highlight w:val="none"/>
              </w:rPr>
              <w:t>12个月内</w:t>
            </w:r>
            <w:r>
              <w:rPr>
                <w:rFonts w:hint="eastAsia" w:ascii="宋体" w:hAnsi="宋体"/>
                <w:color w:val="auto"/>
                <w:szCs w:val="21"/>
                <w:highlight w:val="none"/>
                <w:lang w:val="hr-HR"/>
              </w:rPr>
              <w:t>（至少有1个月）缴纳社会保险的凭据（专用收据或社会保险交纳清单）；</w:t>
            </w:r>
          </w:p>
          <w:p w14:paraId="716A640D">
            <w:pPr>
              <w:keepNext w:val="0"/>
              <w:keepLines w:val="0"/>
              <w:suppressLineNumbers w:val="0"/>
              <w:adjustRightInd w:val="0"/>
              <w:snapToGrid w:val="0"/>
              <w:spacing w:before="0" w:beforeAutospacing="0" w:after="0" w:afterAutospacing="0"/>
              <w:ind w:left="0" w:right="0" w:firstLine="420" w:firstLineChars="200"/>
              <w:rPr>
                <w:rFonts w:hint="eastAsia" w:ascii="宋体" w:hAnsi="宋体"/>
                <w:color w:val="auto"/>
                <w:szCs w:val="21"/>
                <w:highlight w:val="none"/>
                <w:lang w:val="hr-HR"/>
              </w:rPr>
            </w:pPr>
            <w:r>
              <w:rPr>
                <w:rFonts w:hint="eastAsia" w:ascii="宋体" w:hAnsi="宋体"/>
                <w:color w:val="auto"/>
                <w:szCs w:val="21"/>
                <w:highlight w:val="none"/>
                <w:lang w:val="hr-HR"/>
              </w:rPr>
              <w:t>供应商为其他组织或自然人的，也应满足</w:t>
            </w:r>
            <w:r>
              <w:rPr>
                <w:rFonts w:hint="default" w:ascii="宋体" w:hAnsi="宋体"/>
                <w:color w:val="auto"/>
                <w:szCs w:val="21"/>
                <w:highlight w:val="none"/>
                <w:lang w:val="hr-HR"/>
              </w:rPr>
              <w:t>以上</w:t>
            </w:r>
            <w:r>
              <w:rPr>
                <w:rFonts w:hint="eastAsia" w:ascii="宋体" w:hAnsi="宋体"/>
                <w:color w:val="auto"/>
                <w:szCs w:val="21"/>
                <w:highlight w:val="none"/>
                <w:lang w:val="hr-HR"/>
              </w:rPr>
              <w:t>要求；</w:t>
            </w:r>
          </w:p>
          <w:p w14:paraId="198D3F49">
            <w:pPr>
              <w:keepNext w:val="0"/>
              <w:keepLines w:val="0"/>
              <w:suppressLineNumbers w:val="0"/>
              <w:adjustRightInd w:val="0"/>
              <w:snapToGrid w:val="0"/>
              <w:spacing w:before="0" w:beforeAutospacing="0" w:after="0" w:afterAutospacing="0"/>
              <w:ind w:left="0" w:right="0" w:firstLine="420" w:firstLineChars="200"/>
              <w:rPr>
                <w:rFonts w:hint="eastAsia" w:ascii="宋体" w:hAnsi="宋体"/>
                <w:color w:val="auto"/>
                <w:szCs w:val="21"/>
                <w:highlight w:val="none"/>
                <w:lang w:val="hr-HR"/>
              </w:rPr>
            </w:pPr>
            <w:r>
              <w:rPr>
                <w:rFonts w:hint="eastAsia" w:ascii="宋体" w:hAnsi="宋体"/>
                <w:color w:val="auto"/>
                <w:szCs w:val="21"/>
                <w:highlight w:val="none"/>
                <w:lang w:val="hr-HR"/>
              </w:rPr>
              <w:t>递交投标文件截止时间的当月成立但因税务机关原因导致其尚未依法缴纳税收的供应商，提供将依法缴纳税收承诺书原件（格式自拟），该承诺书视同税收缴纳凭据。</w:t>
            </w:r>
          </w:p>
          <w:p w14:paraId="5AC19109">
            <w:pPr>
              <w:keepNext w:val="0"/>
              <w:keepLines w:val="0"/>
              <w:suppressLineNumbers w:val="0"/>
              <w:adjustRightInd w:val="0"/>
              <w:snapToGrid w:val="0"/>
              <w:spacing w:before="0" w:beforeAutospacing="0" w:after="0" w:afterAutospacing="0"/>
              <w:ind w:left="0" w:right="0" w:firstLine="420" w:firstLineChars="200"/>
              <w:rPr>
                <w:rFonts w:hint="eastAsia" w:ascii="宋体" w:hAnsi="宋体"/>
                <w:color w:val="auto"/>
                <w:szCs w:val="21"/>
                <w:highlight w:val="none"/>
                <w:lang w:val="hr-HR"/>
              </w:rPr>
            </w:pPr>
            <w:r>
              <w:rPr>
                <w:rFonts w:hint="eastAsia" w:ascii="宋体" w:hAnsi="宋体"/>
                <w:color w:val="auto"/>
                <w:szCs w:val="21"/>
                <w:highlight w:val="none"/>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4EE5E4FA">
            <w:pPr>
              <w:keepNext w:val="0"/>
              <w:keepLines w:val="0"/>
              <w:suppressLineNumbers w:val="0"/>
              <w:adjustRightInd w:val="0"/>
              <w:snapToGrid w:val="0"/>
              <w:spacing w:before="0" w:beforeAutospacing="0" w:after="0" w:afterAutospacing="0"/>
              <w:ind w:left="0" w:right="0" w:firstLine="420" w:firstLineChars="200"/>
              <w:rPr>
                <w:rFonts w:hint="eastAsia" w:ascii="宋体" w:hAnsi="宋体"/>
                <w:color w:val="auto"/>
                <w:szCs w:val="21"/>
                <w:highlight w:val="none"/>
                <w:lang w:val="hr-HR"/>
              </w:rPr>
            </w:pPr>
            <w:r>
              <w:rPr>
                <w:rFonts w:hint="eastAsia" w:ascii="宋体" w:hAnsi="宋体"/>
                <w:color w:val="auto"/>
                <w:szCs w:val="21"/>
                <w:highlight w:val="none"/>
                <w:lang w:val="hr-HR"/>
              </w:rPr>
              <w:t>依法免税或不需要缴纳社会保障资金的供应商，具有相应文件证明其依法免税或不需要交纳社会保障资金。</w:t>
            </w:r>
          </w:p>
          <w:p w14:paraId="648E3B70">
            <w:pPr>
              <w:keepNext w:val="0"/>
              <w:keepLines w:val="0"/>
              <w:suppressLineNumbers w:val="0"/>
              <w:snapToGrid w:val="0"/>
              <w:spacing w:before="0" w:beforeAutospacing="0" w:after="0" w:afterAutospacing="0" w:line="300" w:lineRule="auto"/>
              <w:ind w:left="0" w:right="0" w:firstLine="422" w:firstLineChars="200"/>
              <w:rPr>
                <w:rFonts w:hint="eastAsia" w:ascii="宋体" w:hAnsi="宋体"/>
                <w:bCs/>
                <w:color w:val="auto"/>
                <w:szCs w:val="21"/>
                <w:highlight w:val="none"/>
              </w:rPr>
            </w:pPr>
            <w:r>
              <w:rPr>
                <w:rFonts w:hint="eastAsia" w:ascii="宋体" w:hAnsi="宋体"/>
                <w:b/>
                <w:color w:val="auto"/>
                <w:szCs w:val="21"/>
                <w:highlight w:val="none"/>
                <w:lang w:val="hr-HR"/>
              </w:rPr>
              <w:t>备注：如果供应商</w:t>
            </w:r>
            <w:r>
              <w:rPr>
                <w:rFonts w:hint="default" w:ascii="宋体" w:hAnsi="宋体"/>
                <w:b/>
                <w:color w:val="auto"/>
                <w:szCs w:val="21"/>
                <w:highlight w:val="none"/>
                <w:lang w:val="hr-HR"/>
              </w:rPr>
              <w:t>同时提供了</w:t>
            </w:r>
            <w:r>
              <w:rPr>
                <w:rFonts w:hint="eastAsia" w:ascii="宋体" w:hAnsi="宋体"/>
                <w:b/>
                <w:color w:val="auto"/>
                <w:szCs w:val="21"/>
                <w:highlight w:val="none"/>
                <w:lang w:val="hr-HR"/>
              </w:rPr>
              <w:t>1）</w:t>
            </w:r>
            <w:r>
              <w:rPr>
                <w:rFonts w:hint="default" w:ascii="宋体" w:hAnsi="宋体"/>
                <w:b/>
                <w:color w:val="auto"/>
                <w:szCs w:val="21"/>
                <w:highlight w:val="none"/>
                <w:lang w:val="hr-HR"/>
              </w:rPr>
              <w:t>书面承诺及声明、</w:t>
            </w:r>
            <w:r>
              <w:rPr>
                <w:rFonts w:hint="eastAsia" w:ascii="宋体" w:hAnsi="宋体"/>
                <w:b/>
                <w:color w:val="auto"/>
                <w:szCs w:val="21"/>
                <w:highlight w:val="none"/>
                <w:lang w:val="hr-HR"/>
              </w:rPr>
              <w:t>2）</w:t>
            </w:r>
            <w:r>
              <w:rPr>
                <w:rFonts w:hint="default" w:ascii="宋体" w:hAnsi="宋体"/>
                <w:b/>
                <w:color w:val="auto"/>
                <w:szCs w:val="21"/>
                <w:highlight w:val="none"/>
                <w:lang w:val="hr-HR"/>
              </w:rPr>
              <w:t>相应证明材料</w:t>
            </w:r>
            <w:r>
              <w:rPr>
                <w:rFonts w:hint="eastAsia" w:ascii="宋体" w:hAnsi="宋体"/>
                <w:b/>
                <w:color w:val="auto"/>
                <w:szCs w:val="21"/>
                <w:highlight w:val="none"/>
                <w:lang w:val="hr-HR"/>
              </w:rPr>
              <w:t>，且二者</w:t>
            </w:r>
            <w:r>
              <w:rPr>
                <w:rFonts w:hint="default" w:ascii="宋体" w:hAnsi="宋体"/>
                <w:b/>
                <w:color w:val="auto"/>
                <w:szCs w:val="21"/>
                <w:highlight w:val="none"/>
                <w:lang w:val="hr-HR"/>
              </w:rPr>
              <w:t>内容不一致的，</w:t>
            </w:r>
            <w:r>
              <w:rPr>
                <w:rFonts w:hint="eastAsia" w:ascii="宋体" w:hAnsi="宋体"/>
                <w:b/>
                <w:color w:val="auto"/>
                <w:szCs w:val="21"/>
                <w:highlight w:val="none"/>
                <w:lang w:val="hr-HR"/>
              </w:rPr>
              <w:t>评审</w:t>
            </w:r>
            <w:r>
              <w:rPr>
                <w:rFonts w:hint="default" w:ascii="宋体" w:hAnsi="宋体"/>
                <w:b/>
                <w:color w:val="auto"/>
                <w:szCs w:val="21"/>
                <w:highlight w:val="none"/>
                <w:lang w:val="hr-HR"/>
              </w:rPr>
              <w:t>专家有权</w:t>
            </w:r>
            <w:r>
              <w:rPr>
                <w:rFonts w:hint="eastAsia" w:ascii="宋体" w:hAnsi="宋体"/>
                <w:b/>
                <w:color w:val="auto"/>
                <w:szCs w:val="21"/>
                <w:highlight w:val="none"/>
                <w:lang w:val="hr-HR"/>
              </w:rPr>
              <w:t>任选</w:t>
            </w:r>
            <w:r>
              <w:rPr>
                <w:rFonts w:hint="default" w:ascii="宋体" w:hAnsi="宋体"/>
                <w:b/>
                <w:color w:val="auto"/>
                <w:szCs w:val="21"/>
                <w:highlight w:val="none"/>
                <w:lang w:val="hr-HR"/>
              </w:rPr>
              <w:t>其中一种进行</w:t>
            </w:r>
            <w:r>
              <w:rPr>
                <w:rFonts w:hint="eastAsia" w:ascii="宋体" w:hAnsi="宋体"/>
                <w:b/>
                <w:color w:val="auto"/>
                <w:szCs w:val="21"/>
                <w:highlight w:val="none"/>
                <w:lang w:val="hr-HR"/>
              </w:rPr>
              <w:t>评审</w:t>
            </w:r>
            <w:r>
              <w:rPr>
                <w:rFonts w:hint="default" w:ascii="宋体" w:hAnsi="宋体"/>
                <w:b/>
                <w:color w:val="auto"/>
                <w:szCs w:val="21"/>
                <w:highlight w:val="none"/>
                <w:lang w:val="hr-HR"/>
              </w:rPr>
              <w:t>，</w:t>
            </w:r>
            <w:r>
              <w:rPr>
                <w:rFonts w:hint="eastAsia" w:ascii="宋体" w:hAnsi="宋体"/>
                <w:b/>
                <w:color w:val="auto"/>
                <w:szCs w:val="21"/>
                <w:highlight w:val="none"/>
                <w:lang w:val="hr-HR"/>
              </w:rPr>
              <w:t>由</w:t>
            </w:r>
            <w:r>
              <w:rPr>
                <w:rFonts w:hint="default" w:ascii="宋体" w:hAnsi="宋体"/>
                <w:b/>
                <w:color w:val="auto"/>
                <w:szCs w:val="21"/>
                <w:highlight w:val="none"/>
                <w:lang w:val="hr-HR"/>
              </w:rPr>
              <w:t>供应商自行承担一切后果。</w:t>
            </w:r>
          </w:p>
        </w:tc>
        <w:tc>
          <w:tcPr>
            <w:tcW w:w="1087" w:type="dxa"/>
          </w:tcPr>
          <w:p w14:paraId="3F8B11C0">
            <w:pPr>
              <w:keepNext w:val="0"/>
              <w:keepLines w:val="0"/>
              <w:suppressLineNumbers w:val="0"/>
              <w:snapToGrid w:val="0"/>
              <w:spacing w:before="0" w:beforeAutospacing="0" w:after="0" w:afterAutospacing="0" w:line="300" w:lineRule="auto"/>
              <w:ind w:left="0" w:right="0" w:firstLine="315" w:firstLineChars="150"/>
              <w:rPr>
                <w:rFonts w:hint="eastAsia" w:ascii="宋体" w:hAnsi="宋体"/>
                <w:bCs/>
                <w:color w:val="auto"/>
                <w:szCs w:val="21"/>
                <w:highlight w:val="none"/>
              </w:rPr>
            </w:pPr>
          </w:p>
        </w:tc>
      </w:tr>
      <w:tr w14:paraId="7F06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6782388A">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09BFFBD9">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参加政府采购活动前三年内，在经营活动中没有重大违法记录</w:t>
            </w:r>
          </w:p>
        </w:tc>
        <w:tc>
          <w:tcPr>
            <w:tcW w:w="4279" w:type="dxa"/>
            <w:vAlign w:val="center"/>
          </w:tcPr>
          <w:p w14:paraId="252D7506">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bCs/>
                <w:color w:val="auto"/>
                <w:szCs w:val="21"/>
                <w:highlight w:val="none"/>
              </w:rPr>
              <w:t>由供应商提供书面承诺及声明</w:t>
            </w:r>
            <w:r>
              <w:rPr>
                <w:rFonts w:hint="default"/>
                <w:color w:val="auto"/>
                <w:highlight w:val="none"/>
              </w:rPr>
              <w:t>，或提供相应证明材料。</w:t>
            </w:r>
          </w:p>
        </w:tc>
        <w:tc>
          <w:tcPr>
            <w:tcW w:w="1087" w:type="dxa"/>
          </w:tcPr>
          <w:p w14:paraId="5BEF1BB4">
            <w:pPr>
              <w:keepNext w:val="0"/>
              <w:keepLines w:val="0"/>
              <w:widowControl/>
              <w:suppressLineNumbers w:val="0"/>
              <w:adjustRightInd w:val="0"/>
              <w:snapToGrid w:val="0"/>
              <w:spacing w:before="0" w:beforeAutospacing="0" w:after="0" w:afterAutospacing="0"/>
              <w:ind w:left="0" w:right="0"/>
              <w:rPr>
                <w:rFonts w:hint="eastAsia" w:ascii="宋体" w:hAnsi="宋体"/>
                <w:bCs/>
                <w:color w:val="auto"/>
                <w:szCs w:val="21"/>
                <w:highlight w:val="none"/>
              </w:rPr>
            </w:pPr>
          </w:p>
        </w:tc>
      </w:tr>
      <w:tr w14:paraId="6391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3E704D40">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755063CB">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法律、行政法规规定的其他条件</w:t>
            </w:r>
          </w:p>
        </w:tc>
        <w:tc>
          <w:tcPr>
            <w:tcW w:w="4279" w:type="dxa"/>
            <w:vAlign w:val="center"/>
          </w:tcPr>
          <w:p w14:paraId="281150E4">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bCs/>
                <w:color w:val="auto"/>
                <w:szCs w:val="21"/>
                <w:highlight w:val="none"/>
              </w:rPr>
              <w:t>由供应商提供书面承诺及声明</w:t>
            </w:r>
            <w:r>
              <w:rPr>
                <w:rFonts w:hint="default"/>
                <w:color w:val="auto"/>
                <w:highlight w:val="none"/>
              </w:rPr>
              <w:t>，或提供相应证明材料。</w:t>
            </w:r>
          </w:p>
        </w:tc>
        <w:tc>
          <w:tcPr>
            <w:tcW w:w="1087" w:type="dxa"/>
          </w:tcPr>
          <w:p w14:paraId="3B591544">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p>
        </w:tc>
      </w:tr>
      <w:tr w14:paraId="31CD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67D05542">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3E63BC90">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s="宋体"/>
                <w:color w:val="auto"/>
                <w:szCs w:val="21"/>
                <w:highlight w:val="none"/>
              </w:rPr>
              <w:t>单位负责人为同一人或者存在直接控股、管理关系的不同的供应商，不得参加本项目同一合同项下的采购活动</w:t>
            </w:r>
          </w:p>
        </w:tc>
        <w:tc>
          <w:tcPr>
            <w:tcW w:w="4279" w:type="dxa"/>
            <w:vAlign w:val="center"/>
          </w:tcPr>
          <w:p w14:paraId="1345B642">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由供应商在《响应函》中声明</w:t>
            </w:r>
          </w:p>
        </w:tc>
        <w:tc>
          <w:tcPr>
            <w:tcW w:w="1087" w:type="dxa"/>
          </w:tcPr>
          <w:p w14:paraId="746DC290">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p>
        </w:tc>
      </w:tr>
      <w:tr w14:paraId="0D0C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469D0BE5">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11DE1A39">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为本采购项目提供整体设计、规范编制或者项目管理、监理、检测等服务的，不得再参加本项目的其他招标采购活动。</w:t>
            </w:r>
          </w:p>
        </w:tc>
        <w:tc>
          <w:tcPr>
            <w:tcW w:w="4279" w:type="dxa"/>
            <w:vAlign w:val="center"/>
          </w:tcPr>
          <w:p w14:paraId="10A0C1DE">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rPr>
              <w:t>由供应商在《响应函》中声明</w:t>
            </w:r>
          </w:p>
        </w:tc>
        <w:tc>
          <w:tcPr>
            <w:tcW w:w="1087" w:type="dxa"/>
          </w:tcPr>
          <w:p w14:paraId="023A2E3B">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p>
        </w:tc>
      </w:tr>
      <w:tr w14:paraId="5055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280C5460">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7C0DB024">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未被列入失信被执行人、重大税收违法失信主体，未被列入政府采购严重违法失信行为记录名单。</w:t>
            </w:r>
          </w:p>
        </w:tc>
        <w:tc>
          <w:tcPr>
            <w:tcW w:w="4279" w:type="dxa"/>
            <w:vAlign w:val="center"/>
          </w:tcPr>
          <w:p w14:paraId="342B5EC3">
            <w:pPr>
              <w:keepNext w:val="0"/>
              <w:keepLines w:val="0"/>
              <w:widowControl/>
              <w:suppressLineNumbers w:val="0"/>
              <w:adjustRightInd w:val="0"/>
              <w:snapToGrid w:val="0"/>
              <w:spacing w:before="0" w:beforeAutospacing="0" w:after="0" w:afterAutospacing="0"/>
              <w:ind w:left="0" w:right="0"/>
              <w:rPr>
                <w:rFonts w:hint="default"/>
                <w:color w:val="auto"/>
                <w:highlight w:val="none"/>
                <w:lang w:val="hr-HR"/>
              </w:rPr>
            </w:pPr>
            <w:r>
              <w:rPr>
                <w:rFonts w:hint="default" w:ascii="宋体" w:hAnsi="宋体"/>
                <w:color w:val="auto"/>
                <w:szCs w:val="21"/>
                <w:highlight w:val="none"/>
                <w:lang w:val="hr-HR"/>
              </w:rPr>
              <w:t>以采购人和采购代理机构在</w:t>
            </w:r>
            <w:r>
              <w:rPr>
                <w:rFonts w:hint="eastAsia" w:ascii="宋体" w:hAnsi="宋体"/>
                <w:color w:val="auto"/>
                <w:szCs w:val="21"/>
                <w:highlight w:val="none"/>
                <w:lang w:val="hr-HR"/>
              </w:rPr>
              <w:t>递交响应文件</w:t>
            </w:r>
            <w:r>
              <w:rPr>
                <w:rFonts w:hint="default" w:ascii="宋体" w:hAnsi="宋体"/>
                <w:color w:val="auto"/>
                <w:szCs w:val="21"/>
                <w:highlight w:val="none"/>
                <w:lang w:val="hr-HR"/>
              </w:rPr>
              <w:t>截止日在“信用中国”网站（www.creditchina.gov.cn）及中国政府采购网(www.ccgp.gov.cn)查询</w:t>
            </w:r>
            <w:r>
              <w:rPr>
                <w:rFonts w:hint="eastAsia" w:ascii="宋体" w:hAnsi="宋体"/>
                <w:color w:val="auto"/>
                <w:szCs w:val="21"/>
                <w:highlight w:val="none"/>
                <w:lang w:val="hr-HR"/>
              </w:rPr>
              <w:t>的</w:t>
            </w:r>
            <w:r>
              <w:rPr>
                <w:rFonts w:hint="default" w:ascii="宋体" w:hAnsi="宋体"/>
                <w:color w:val="auto"/>
                <w:szCs w:val="21"/>
                <w:highlight w:val="none"/>
                <w:lang w:val="hr-HR"/>
              </w:rPr>
              <w:t>供应商</w:t>
            </w:r>
            <w:r>
              <w:rPr>
                <w:rFonts w:hint="eastAsia" w:ascii="宋体" w:hAnsi="宋体"/>
                <w:color w:val="auto"/>
                <w:szCs w:val="21"/>
                <w:highlight w:val="none"/>
                <w:lang w:val="hr-HR"/>
              </w:rPr>
              <w:t>参加政府采购活动前三年内的</w:t>
            </w:r>
            <w:r>
              <w:rPr>
                <w:rFonts w:hint="default" w:ascii="宋体" w:hAnsi="宋体"/>
                <w:color w:val="auto"/>
                <w:szCs w:val="21"/>
                <w:highlight w:val="none"/>
                <w:lang w:val="hr-HR"/>
              </w:rPr>
              <w:t>结果为准（采购人和采购代理机构对信用信息查询记录和证据截图或下载存档）</w:t>
            </w:r>
            <w:r>
              <w:rPr>
                <w:rFonts w:hint="eastAsia" w:ascii="宋体" w:hAnsi="宋体"/>
                <w:color w:val="auto"/>
                <w:szCs w:val="21"/>
                <w:highlight w:val="none"/>
                <w:lang w:val="hr-HR"/>
              </w:rPr>
              <w:t>。</w:t>
            </w:r>
          </w:p>
        </w:tc>
        <w:tc>
          <w:tcPr>
            <w:tcW w:w="1087" w:type="dxa"/>
          </w:tcPr>
          <w:p w14:paraId="7EDF1C81">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p>
        </w:tc>
      </w:tr>
      <w:tr w14:paraId="2B67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7856FCC0">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tcPr>
          <w:p w14:paraId="3C2B3A80">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4279" w:type="dxa"/>
            <w:vAlign w:val="center"/>
          </w:tcPr>
          <w:p w14:paraId="617017F1">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w:t>
            </w:r>
          </w:p>
        </w:tc>
        <w:tc>
          <w:tcPr>
            <w:tcW w:w="1087" w:type="dxa"/>
          </w:tcPr>
          <w:p w14:paraId="2453516B">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p>
        </w:tc>
      </w:tr>
      <w:tr w14:paraId="28CD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321CB0D0">
            <w:pPr>
              <w:keepNext w:val="0"/>
              <w:keepLines w:val="0"/>
              <w:widowControl/>
              <w:numPr>
                <w:ilvl w:val="0"/>
                <w:numId w:val="7"/>
              </w:numPr>
              <w:suppressLineNumbers w:val="0"/>
              <w:adjustRightInd w:val="0"/>
              <w:snapToGrid w:val="0"/>
              <w:spacing w:before="0" w:beforeAutospacing="0" w:after="0" w:afterAutospacing="0"/>
              <w:ind w:right="0" w:firstLine="480"/>
              <w:rPr>
                <w:rFonts w:hint="eastAsia" w:ascii="宋体" w:hAnsi="宋体" w:cs="宋体"/>
                <w:color w:val="auto"/>
                <w:kern w:val="0"/>
                <w:szCs w:val="21"/>
                <w:highlight w:val="none"/>
              </w:rPr>
            </w:pPr>
          </w:p>
        </w:tc>
        <w:tc>
          <w:tcPr>
            <w:tcW w:w="2509" w:type="dxa"/>
            <w:vAlign w:val="center"/>
          </w:tcPr>
          <w:p w14:paraId="6E39BA0C">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val="hr-HR" w:eastAsia="zh-CN"/>
              </w:rPr>
              <w:t>）</w:t>
            </w:r>
            <w:r>
              <w:rPr>
                <w:rFonts w:hint="eastAsia" w:ascii="宋体" w:hAnsi="宋体"/>
                <w:color w:val="auto"/>
                <w:szCs w:val="21"/>
                <w:highlight w:val="none"/>
                <w:lang w:val="hr-HR"/>
              </w:rPr>
              <w:t>投标人须具备建设行政主管部门颁发的建设工程质量检测机构资质证书，资质类别为综合资质,或专项资质检测范围需包含主体结构及装饰装修、钢结构、地基基础。</w:t>
            </w:r>
          </w:p>
          <w:p w14:paraId="3D784611">
            <w:pPr>
              <w:keepNext w:val="0"/>
              <w:keepLines w:val="0"/>
              <w:widowControl/>
              <w:suppressLineNumbers w:val="0"/>
              <w:adjustRightInd w:val="0"/>
              <w:snapToGrid w:val="0"/>
              <w:spacing w:before="0" w:beforeAutospacing="0" w:after="0" w:afterAutospacing="0"/>
              <w:ind w:left="0" w:leftChars="0" w:right="0" w:rightChars="0"/>
              <w:rPr>
                <w:rFonts w:hint="eastAsia" w:ascii="宋体" w:hAnsi="宋体"/>
                <w:color w:val="auto"/>
                <w:szCs w:val="21"/>
                <w:highlight w:val="none"/>
              </w:rPr>
            </w:pP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val="hr-HR" w:eastAsia="zh-CN"/>
              </w:rPr>
              <w:t>）</w:t>
            </w:r>
            <w:r>
              <w:rPr>
                <w:rFonts w:hint="eastAsia" w:ascii="宋体" w:hAnsi="宋体"/>
                <w:color w:val="auto"/>
                <w:szCs w:val="21"/>
                <w:highlight w:val="none"/>
                <w:lang w:val="hr-HR"/>
              </w:rPr>
              <w:t>供应商必须为《市住房和城市更新局关于公布2025年武汉市房屋安全鉴定单位名录的通告》中名录内的供应商。</w:t>
            </w:r>
          </w:p>
        </w:tc>
        <w:tc>
          <w:tcPr>
            <w:tcW w:w="4279" w:type="dxa"/>
            <w:vAlign w:val="center"/>
          </w:tcPr>
          <w:p w14:paraId="00F87728">
            <w:pPr>
              <w:keepNext w:val="0"/>
              <w:keepLines w:val="0"/>
              <w:widowControl/>
              <w:suppressLineNumbers w:val="0"/>
              <w:adjustRightInd w:val="0"/>
              <w:snapToGrid w:val="0"/>
              <w:spacing w:before="0" w:beforeAutospacing="0" w:after="0" w:afterAutospacing="0"/>
              <w:ind w:left="0" w:right="0"/>
              <w:rPr>
                <w:rFonts w:hint="eastAsia" w:ascii="宋体" w:hAnsi="宋体"/>
                <w:color w:val="auto"/>
                <w:szCs w:val="21"/>
                <w:highlight w:val="none"/>
                <w:lang w:val="hr-HR"/>
              </w:rPr>
            </w:pP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val="hr-HR" w:eastAsia="zh-CN"/>
              </w:rPr>
              <w:t>）</w:t>
            </w:r>
            <w:r>
              <w:rPr>
                <w:rFonts w:hint="eastAsia" w:ascii="宋体" w:hAnsi="宋体"/>
                <w:color w:val="auto"/>
                <w:szCs w:val="21"/>
                <w:highlight w:val="none"/>
                <w:lang w:val="hr-HR"/>
              </w:rPr>
              <w:t>提供建设工程质量检测机构资质证书复印件。</w:t>
            </w:r>
          </w:p>
          <w:p w14:paraId="1CD43AE8">
            <w:pPr>
              <w:keepNext w:val="0"/>
              <w:keepLines w:val="0"/>
              <w:widowControl/>
              <w:suppressLineNumbers w:val="0"/>
              <w:adjustRightInd w:val="0"/>
              <w:snapToGrid w:val="0"/>
              <w:spacing w:before="0" w:beforeAutospacing="0" w:after="0" w:afterAutospacing="0"/>
              <w:ind w:left="0" w:leftChars="0" w:right="0" w:rightChars="0"/>
              <w:rPr>
                <w:rFonts w:hint="default"/>
                <w:color w:val="auto"/>
                <w:highlight w:val="none"/>
              </w:rPr>
            </w:pP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val="hr-HR" w:eastAsia="zh-CN"/>
              </w:rPr>
              <w:t>）</w:t>
            </w:r>
            <w:r>
              <w:rPr>
                <w:rFonts w:hint="eastAsia" w:ascii="宋体" w:hAnsi="宋体"/>
                <w:color w:val="auto"/>
                <w:szCs w:val="21"/>
                <w:highlight w:val="none"/>
                <w:lang w:val="en-US" w:eastAsia="zh-CN"/>
              </w:rPr>
              <w:t>提供《2025年武汉市房屋安全鉴定单位名录》截图。</w:t>
            </w:r>
          </w:p>
        </w:tc>
        <w:tc>
          <w:tcPr>
            <w:tcW w:w="1087" w:type="dxa"/>
          </w:tcPr>
          <w:p w14:paraId="65C745CC">
            <w:pPr>
              <w:keepNext w:val="0"/>
              <w:keepLines w:val="0"/>
              <w:suppressLineNumbers w:val="0"/>
              <w:spacing w:before="0" w:beforeAutospacing="0" w:after="0" w:afterAutospacing="0"/>
              <w:ind w:left="0" w:right="0"/>
              <w:rPr>
                <w:rFonts w:hint="default"/>
                <w:color w:val="auto"/>
                <w:highlight w:val="none"/>
              </w:rPr>
            </w:pPr>
          </w:p>
        </w:tc>
      </w:tr>
    </w:tbl>
    <w:p w14:paraId="5E280CD3">
      <w:pPr>
        <w:ind w:firstLine="400"/>
        <w:rPr>
          <w:rFonts w:hint="eastAsia" w:ascii="宋体" w:hAnsi="宋体"/>
          <w:color w:val="auto"/>
          <w:kern w:val="0"/>
          <w:sz w:val="20"/>
          <w:szCs w:val="20"/>
          <w:highlight w:val="none"/>
        </w:rPr>
      </w:pPr>
    </w:p>
    <w:p w14:paraId="37A63115">
      <w:pPr>
        <w:pStyle w:val="3"/>
        <w:spacing w:before="120" w:beforeLines="50" w:after="120" w:afterLines="50" w:line="300" w:lineRule="auto"/>
        <w:ind w:firstLine="643"/>
        <w:jc w:val="center"/>
        <w:rPr>
          <w:rFonts w:hint="eastAsia" w:ascii="宋体" w:hAnsi="宋体" w:eastAsia="宋体" w:cs="仿宋_GB2312"/>
          <w:b/>
          <w:bCs w:val="0"/>
          <w:color w:val="auto"/>
          <w:szCs w:val="21"/>
          <w:highlight w:val="none"/>
        </w:rPr>
        <w:sectPr>
          <w:type w:val="nextColumn"/>
          <w:pgSz w:w="11905" w:h="16838"/>
          <w:pgMar w:top="1440" w:right="1797" w:bottom="1440" w:left="1797" w:header="850" w:footer="850" w:gutter="0"/>
          <w:cols w:space="720" w:num="1"/>
          <w:docGrid w:linePitch="312" w:charSpace="0"/>
        </w:sectPr>
      </w:pPr>
      <w:bookmarkStart w:id="483" w:name="_Toc56714503"/>
      <w:bookmarkStart w:id="484" w:name="_Toc60575577"/>
      <w:bookmarkStart w:id="485" w:name="_Toc57148503"/>
    </w:p>
    <w:p w14:paraId="2ADB8D7A">
      <w:pPr>
        <w:pStyle w:val="3"/>
        <w:spacing w:before="120" w:beforeLines="50" w:after="120" w:afterLines="50" w:line="300" w:lineRule="auto"/>
        <w:ind w:firstLine="643"/>
        <w:jc w:val="center"/>
        <w:rPr>
          <w:rFonts w:hint="eastAsia" w:ascii="宋体" w:hAnsi="宋体" w:eastAsia="宋体"/>
          <w:b/>
          <w:color w:val="auto"/>
          <w:kern w:val="0"/>
          <w:highlight w:val="none"/>
        </w:rPr>
      </w:pPr>
      <w:bookmarkStart w:id="486" w:name="_Toc226713359"/>
      <w:r>
        <w:rPr>
          <w:rFonts w:hint="eastAsia" w:ascii="宋体" w:hAnsi="宋体" w:eastAsia="宋体" w:cs="仿宋_GB2312"/>
          <w:b/>
          <w:bCs w:val="0"/>
          <w:color w:val="auto"/>
          <w:szCs w:val="21"/>
          <w:highlight w:val="none"/>
        </w:rPr>
        <w:t>评标导航表</w:t>
      </w:r>
      <w:bookmarkEnd w:id="483"/>
      <w:bookmarkEnd w:id="484"/>
      <w:bookmarkEnd w:id="485"/>
      <w:bookmarkEnd w:id="486"/>
    </w:p>
    <w:tbl>
      <w:tblPr>
        <w:tblStyle w:val="5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14:paraId="7652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14:paraId="43CF3C84">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评审</w:t>
            </w:r>
          </w:p>
          <w:p w14:paraId="00515A77">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项目</w:t>
            </w:r>
          </w:p>
        </w:tc>
        <w:tc>
          <w:tcPr>
            <w:tcW w:w="816" w:type="dxa"/>
            <w:shd w:val="clear" w:color="auto" w:fill="BFBFBF"/>
            <w:vAlign w:val="center"/>
          </w:tcPr>
          <w:p w14:paraId="4C0837C9">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项目</w:t>
            </w:r>
          </w:p>
        </w:tc>
        <w:tc>
          <w:tcPr>
            <w:tcW w:w="938" w:type="dxa"/>
            <w:shd w:val="clear" w:color="auto" w:fill="BFBFBF"/>
            <w:vAlign w:val="center"/>
          </w:tcPr>
          <w:p w14:paraId="7250E878">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分值</w:t>
            </w:r>
          </w:p>
        </w:tc>
        <w:tc>
          <w:tcPr>
            <w:tcW w:w="2796" w:type="dxa"/>
            <w:shd w:val="clear" w:color="auto" w:fill="BFBFBF"/>
            <w:vAlign w:val="center"/>
          </w:tcPr>
          <w:p w14:paraId="24F332A4">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评分标准</w:t>
            </w:r>
          </w:p>
        </w:tc>
        <w:tc>
          <w:tcPr>
            <w:tcW w:w="2173" w:type="dxa"/>
            <w:shd w:val="clear" w:color="auto" w:fill="BFBFBF"/>
            <w:vAlign w:val="center"/>
          </w:tcPr>
          <w:p w14:paraId="20EA788D">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供应商响应</w:t>
            </w:r>
          </w:p>
        </w:tc>
        <w:tc>
          <w:tcPr>
            <w:tcW w:w="1122" w:type="dxa"/>
            <w:shd w:val="clear" w:color="auto" w:fill="BFBFBF"/>
            <w:vAlign w:val="center"/>
          </w:tcPr>
          <w:p w14:paraId="5E1F6AD3">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响应文件对应页码</w:t>
            </w:r>
          </w:p>
        </w:tc>
      </w:tr>
      <w:tr w14:paraId="587D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76" w:type="dxa"/>
            <w:vMerge w:val="restart"/>
            <w:vAlign w:val="center"/>
          </w:tcPr>
          <w:p w14:paraId="436DB526">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报价</w:t>
            </w:r>
          </w:p>
          <w:p w14:paraId="62CB5E06">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部分</w:t>
            </w:r>
          </w:p>
        </w:tc>
        <w:tc>
          <w:tcPr>
            <w:tcW w:w="816" w:type="dxa"/>
            <w:vAlign w:val="center"/>
          </w:tcPr>
          <w:p w14:paraId="2EE3099C">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56F4820F">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7D2E51DC">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75077202">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c>
          <w:tcPr>
            <w:tcW w:w="1122" w:type="dxa"/>
            <w:vAlign w:val="center"/>
          </w:tcPr>
          <w:p w14:paraId="39ADB821">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r>
      <w:tr w14:paraId="023F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Merge w:val="continue"/>
            <w:vAlign w:val="center"/>
          </w:tcPr>
          <w:p w14:paraId="654261DC">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
                <w:bCs/>
                <w:color w:val="auto"/>
                <w:szCs w:val="21"/>
                <w:highlight w:val="none"/>
              </w:rPr>
            </w:pPr>
          </w:p>
        </w:tc>
        <w:tc>
          <w:tcPr>
            <w:tcW w:w="816" w:type="dxa"/>
            <w:vAlign w:val="center"/>
          </w:tcPr>
          <w:p w14:paraId="3EB12B62">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2DDA2F1C">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264E1D37">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
                <w:color w:val="auto"/>
                <w:szCs w:val="21"/>
                <w:highlight w:val="none"/>
              </w:rPr>
            </w:pPr>
            <w:r>
              <w:rPr>
                <w:rFonts w:hint="default" w:ascii="宋体" w:hAnsi="宋体"/>
                <w:b/>
                <w:color w:val="auto"/>
                <w:szCs w:val="21"/>
                <w:highlight w:val="none"/>
              </w:rPr>
              <w:t>支持中小企业政策</w:t>
            </w:r>
          </w:p>
        </w:tc>
        <w:tc>
          <w:tcPr>
            <w:tcW w:w="2173" w:type="dxa"/>
            <w:vAlign w:val="center"/>
          </w:tcPr>
          <w:p w14:paraId="1DC38ADE">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c>
          <w:tcPr>
            <w:tcW w:w="1122" w:type="dxa"/>
            <w:vAlign w:val="center"/>
          </w:tcPr>
          <w:p w14:paraId="71B32FDA">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r>
      <w:tr w14:paraId="0EF7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Merge w:val="continue"/>
            <w:vAlign w:val="center"/>
          </w:tcPr>
          <w:p w14:paraId="5F61A44A">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
                <w:bCs/>
                <w:color w:val="auto"/>
                <w:szCs w:val="21"/>
                <w:highlight w:val="none"/>
              </w:rPr>
            </w:pPr>
          </w:p>
        </w:tc>
        <w:tc>
          <w:tcPr>
            <w:tcW w:w="816" w:type="dxa"/>
            <w:vAlign w:val="center"/>
          </w:tcPr>
          <w:p w14:paraId="3FE89908">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594392D5">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1064E7CC">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
                <w:color w:val="auto"/>
                <w:szCs w:val="21"/>
                <w:highlight w:val="none"/>
              </w:rPr>
            </w:pPr>
            <w:r>
              <w:rPr>
                <w:rFonts w:hint="default" w:ascii="宋体" w:hAnsi="宋体"/>
                <w:b/>
                <w:color w:val="auto"/>
                <w:szCs w:val="21"/>
                <w:highlight w:val="none"/>
              </w:rPr>
              <w:t>采购节能产品政策</w:t>
            </w:r>
          </w:p>
        </w:tc>
        <w:tc>
          <w:tcPr>
            <w:tcW w:w="2173" w:type="dxa"/>
            <w:vAlign w:val="center"/>
          </w:tcPr>
          <w:p w14:paraId="0A1D3E9A">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c>
          <w:tcPr>
            <w:tcW w:w="1122" w:type="dxa"/>
            <w:vAlign w:val="center"/>
          </w:tcPr>
          <w:p w14:paraId="1EF743FC">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r>
      <w:tr w14:paraId="11B8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76" w:type="dxa"/>
            <w:vMerge w:val="continue"/>
            <w:vAlign w:val="center"/>
          </w:tcPr>
          <w:p w14:paraId="5314F472">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
                <w:bCs/>
                <w:color w:val="auto"/>
                <w:szCs w:val="21"/>
                <w:highlight w:val="none"/>
              </w:rPr>
            </w:pPr>
          </w:p>
        </w:tc>
        <w:tc>
          <w:tcPr>
            <w:tcW w:w="816" w:type="dxa"/>
            <w:vAlign w:val="center"/>
          </w:tcPr>
          <w:p w14:paraId="65F2A529">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28B6F761">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0E3D03C8">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
                <w:color w:val="auto"/>
                <w:szCs w:val="21"/>
                <w:highlight w:val="none"/>
              </w:rPr>
            </w:pPr>
            <w:r>
              <w:rPr>
                <w:rFonts w:hint="default" w:ascii="宋体" w:hAnsi="宋体"/>
                <w:b/>
                <w:color w:val="auto"/>
                <w:szCs w:val="21"/>
                <w:highlight w:val="none"/>
              </w:rPr>
              <w:t>采购环保产品政策</w:t>
            </w:r>
          </w:p>
        </w:tc>
        <w:tc>
          <w:tcPr>
            <w:tcW w:w="2173" w:type="dxa"/>
            <w:vAlign w:val="center"/>
          </w:tcPr>
          <w:p w14:paraId="55C6C454">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c>
          <w:tcPr>
            <w:tcW w:w="1122" w:type="dxa"/>
            <w:vAlign w:val="center"/>
          </w:tcPr>
          <w:p w14:paraId="4566BEF4">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r>
      <w:tr w14:paraId="1C2E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6D4C9E82">
            <w:pPr>
              <w:keepNext w:val="0"/>
              <w:keepLines w:val="0"/>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商务</w:t>
            </w:r>
          </w:p>
          <w:p w14:paraId="2F69C15C">
            <w:pPr>
              <w:keepNext w:val="0"/>
              <w:keepLines w:val="0"/>
              <w:suppressLineNumbers w:val="0"/>
              <w:snapToGrid w:val="0"/>
              <w:spacing w:before="0" w:beforeAutospacing="0" w:after="0" w:afterAutospacing="0"/>
              <w:ind w:left="0" w:right="0"/>
              <w:jc w:val="center"/>
              <w:rPr>
                <w:rFonts w:hint="eastAsia" w:ascii="宋体" w:hAnsi="宋体"/>
                <w:b/>
                <w:bCs/>
                <w:color w:val="auto"/>
                <w:szCs w:val="21"/>
                <w:highlight w:val="none"/>
              </w:rPr>
            </w:pPr>
            <w:r>
              <w:rPr>
                <w:rFonts w:hint="eastAsia" w:ascii="宋体" w:hAnsi="宋体"/>
                <w:b/>
                <w:bCs/>
                <w:color w:val="auto"/>
                <w:szCs w:val="21"/>
                <w:highlight w:val="none"/>
              </w:rPr>
              <w:t>部分</w:t>
            </w:r>
          </w:p>
        </w:tc>
        <w:tc>
          <w:tcPr>
            <w:tcW w:w="816" w:type="dxa"/>
            <w:vMerge w:val="restart"/>
            <w:vAlign w:val="center"/>
          </w:tcPr>
          <w:p w14:paraId="072BC210">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34C098E9">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5BB6E5DB">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129CD9C7">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265B6B41">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r>
      <w:tr w14:paraId="7B67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C10427F">
            <w:pPr>
              <w:keepNext w:val="0"/>
              <w:keepLines w:val="0"/>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56D3D60E">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17C7C1B6">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655F28CC">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0EAD1778">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216A05A7">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r>
      <w:tr w14:paraId="0BDF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4EB95775">
            <w:pPr>
              <w:keepNext w:val="0"/>
              <w:keepLines w:val="0"/>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375D0224">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0627E25E">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4323E7F8">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5386FB4C">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7C636327">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r>
      <w:tr w14:paraId="5638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5A74FE0">
            <w:pPr>
              <w:keepNext w:val="0"/>
              <w:keepLines w:val="0"/>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1EB01872">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64A69F9C">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67460779">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0499AB11">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16445331">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r>
      <w:tr w14:paraId="3070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44E7DFB9">
            <w:pPr>
              <w:keepNext w:val="0"/>
              <w:keepLines w:val="0"/>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0E7E9DD8">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2A7A0E95">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278E3CED">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16C41EED">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7CE320DE">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r>
      <w:tr w14:paraId="6252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74C37FA1">
            <w:pPr>
              <w:keepNext w:val="0"/>
              <w:keepLines w:val="0"/>
              <w:suppressLineNumbers w:val="0"/>
              <w:snapToGrid w:val="0"/>
              <w:spacing w:before="0" w:beforeAutospacing="0" w:after="0" w:afterAutospacing="0"/>
              <w:ind w:left="0" w:right="0"/>
              <w:jc w:val="center"/>
              <w:rPr>
                <w:rFonts w:hint="eastAsia" w:ascii="宋体" w:hAnsi="宋体"/>
                <w:b/>
                <w:bCs/>
                <w:color w:val="auto"/>
                <w:szCs w:val="21"/>
                <w:highlight w:val="none"/>
              </w:rPr>
            </w:pPr>
          </w:p>
        </w:tc>
        <w:tc>
          <w:tcPr>
            <w:tcW w:w="816" w:type="dxa"/>
            <w:vMerge w:val="restart"/>
            <w:vAlign w:val="center"/>
          </w:tcPr>
          <w:p w14:paraId="0B043023">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3AB770E1">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2A722A20">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78C6E4EA">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0148D64E">
            <w:pPr>
              <w:keepNext w:val="0"/>
              <w:keepLines w:val="0"/>
              <w:widowControl/>
              <w:suppressLineNumbers w:val="0"/>
              <w:snapToGrid w:val="0"/>
              <w:spacing w:before="0" w:beforeAutospacing="0" w:after="0" w:afterAutospacing="0"/>
              <w:ind w:left="0" w:right="0"/>
              <w:jc w:val="center"/>
              <w:rPr>
                <w:rFonts w:hint="eastAsia" w:ascii="宋体" w:hAnsi="宋体"/>
                <w:b/>
                <w:bCs/>
                <w:color w:val="auto"/>
                <w:szCs w:val="21"/>
                <w:highlight w:val="none"/>
              </w:rPr>
            </w:pPr>
          </w:p>
        </w:tc>
      </w:tr>
      <w:tr w14:paraId="417A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1D71209">
            <w:pPr>
              <w:keepNext w:val="0"/>
              <w:keepLines w:val="0"/>
              <w:widowControl/>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32DB98C5">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2D808B92">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37772DE4">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72285319">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1008ED08">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r>
      <w:tr w14:paraId="43F2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1105B3A">
            <w:pPr>
              <w:keepNext w:val="0"/>
              <w:keepLines w:val="0"/>
              <w:widowControl/>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6B885F2A">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938" w:type="dxa"/>
            <w:vAlign w:val="center"/>
          </w:tcPr>
          <w:p w14:paraId="69B7B6B5">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796" w:type="dxa"/>
            <w:vAlign w:val="center"/>
          </w:tcPr>
          <w:p w14:paraId="47E92B13">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57265244">
            <w:pPr>
              <w:keepNext w:val="0"/>
              <w:keepLines w:val="0"/>
              <w:suppressLineNumbers w:val="0"/>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742ED6CA">
            <w:pPr>
              <w:keepNext w:val="0"/>
              <w:keepLines w:val="0"/>
              <w:widowControl/>
              <w:suppressLineNumbers w:val="0"/>
              <w:snapToGrid w:val="0"/>
              <w:spacing w:before="0" w:beforeAutospacing="0" w:after="0" w:afterAutospacing="0"/>
              <w:ind w:left="0" w:right="0"/>
              <w:jc w:val="center"/>
              <w:rPr>
                <w:rFonts w:hint="eastAsia" w:ascii="宋体" w:hAnsi="宋体"/>
                <w:bCs/>
                <w:color w:val="auto"/>
                <w:szCs w:val="21"/>
                <w:highlight w:val="none"/>
              </w:rPr>
            </w:pPr>
          </w:p>
        </w:tc>
      </w:tr>
      <w:tr w14:paraId="6829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587975BB">
            <w:pPr>
              <w:keepNext w:val="0"/>
              <w:keepLines w:val="0"/>
              <w:widowControl/>
              <w:suppressLineNumbers w:val="0"/>
              <w:snapToGrid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技术</w:t>
            </w:r>
          </w:p>
          <w:p w14:paraId="46A66066">
            <w:pPr>
              <w:keepNext w:val="0"/>
              <w:keepLines w:val="0"/>
              <w:widowControl/>
              <w:suppressLineNumbers w:val="0"/>
              <w:snapToGrid w:val="0"/>
              <w:spacing w:before="0" w:beforeAutospacing="0" w:after="0" w:afterAutospacing="0"/>
              <w:ind w:left="0" w:right="0"/>
              <w:jc w:val="center"/>
              <w:rPr>
                <w:rFonts w:hint="eastAsia" w:ascii="宋体" w:hAnsi="宋体"/>
                <w:b/>
                <w:color w:val="auto"/>
                <w:szCs w:val="21"/>
                <w:highlight w:val="none"/>
              </w:rPr>
            </w:pPr>
            <w:r>
              <w:rPr>
                <w:rFonts w:hint="eastAsia" w:ascii="宋体" w:hAnsi="宋体"/>
                <w:b/>
                <w:color w:val="auto"/>
                <w:szCs w:val="21"/>
                <w:highlight w:val="none"/>
              </w:rPr>
              <w:t>部分</w:t>
            </w:r>
          </w:p>
        </w:tc>
        <w:tc>
          <w:tcPr>
            <w:tcW w:w="816" w:type="dxa"/>
            <w:vMerge w:val="restart"/>
            <w:vAlign w:val="center"/>
          </w:tcPr>
          <w:p w14:paraId="77CCFE3F">
            <w:pPr>
              <w:keepNext w:val="0"/>
              <w:keepLines w:val="0"/>
              <w:widowControl/>
              <w:suppressLineNumbers w:val="0"/>
              <w:snapToGrid w:val="0"/>
              <w:spacing w:before="0" w:beforeAutospacing="0" w:after="0" w:afterAutospacing="0"/>
              <w:ind w:left="0" w:right="0"/>
              <w:jc w:val="center"/>
              <w:rPr>
                <w:rFonts w:hint="eastAsia" w:ascii="宋体" w:hAnsi="宋体"/>
                <w:color w:val="auto"/>
                <w:szCs w:val="21"/>
                <w:highlight w:val="none"/>
              </w:rPr>
            </w:pPr>
          </w:p>
        </w:tc>
        <w:tc>
          <w:tcPr>
            <w:tcW w:w="938" w:type="dxa"/>
            <w:vAlign w:val="center"/>
          </w:tcPr>
          <w:p w14:paraId="0E42A4E3">
            <w:pPr>
              <w:keepNext w:val="0"/>
              <w:keepLines w:val="0"/>
              <w:widowControl/>
              <w:suppressLineNumbers w:val="0"/>
              <w:snapToGrid w:val="0"/>
              <w:spacing w:before="0" w:beforeAutospacing="0" w:after="0" w:afterAutospacing="0"/>
              <w:ind w:left="0" w:right="0"/>
              <w:jc w:val="center"/>
              <w:rPr>
                <w:rFonts w:hint="eastAsia" w:ascii="宋体" w:hAnsi="宋体"/>
                <w:color w:val="auto"/>
                <w:szCs w:val="21"/>
                <w:highlight w:val="none"/>
              </w:rPr>
            </w:pPr>
          </w:p>
        </w:tc>
        <w:tc>
          <w:tcPr>
            <w:tcW w:w="2796" w:type="dxa"/>
            <w:vAlign w:val="center"/>
          </w:tcPr>
          <w:p w14:paraId="2DBC3E74">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29B4C581">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1709A5C8">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r>
      <w:tr w14:paraId="28F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1F24D709">
            <w:pPr>
              <w:keepNext w:val="0"/>
              <w:keepLines w:val="0"/>
              <w:widowControl/>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635A33F5">
            <w:pPr>
              <w:keepNext w:val="0"/>
              <w:keepLines w:val="0"/>
              <w:widowControl/>
              <w:suppressLineNumbers w:val="0"/>
              <w:snapToGrid w:val="0"/>
              <w:spacing w:before="0" w:beforeAutospacing="0" w:after="0" w:afterAutospacing="0"/>
              <w:ind w:left="0" w:right="0"/>
              <w:jc w:val="center"/>
              <w:rPr>
                <w:rFonts w:hint="eastAsia" w:ascii="宋体" w:hAnsi="宋体"/>
                <w:color w:val="auto"/>
                <w:szCs w:val="21"/>
                <w:highlight w:val="none"/>
              </w:rPr>
            </w:pPr>
          </w:p>
        </w:tc>
        <w:tc>
          <w:tcPr>
            <w:tcW w:w="938" w:type="dxa"/>
            <w:vAlign w:val="center"/>
          </w:tcPr>
          <w:p w14:paraId="168826FB">
            <w:pPr>
              <w:keepNext w:val="0"/>
              <w:keepLines w:val="0"/>
              <w:widowControl/>
              <w:suppressLineNumbers w:val="0"/>
              <w:snapToGrid w:val="0"/>
              <w:spacing w:before="0" w:beforeAutospacing="0" w:after="0" w:afterAutospacing="0"/>
              <w:ind w:left="0" w:right="0"/>
              <w:jc w:val="center"/>
              <w:rPr>
                <w:rFonts w:hint="eastAsia" w:ascii="宋体" w:hAnsi="宋体"/>
                <w:color w:val="auto"/>
                <w:szCs w:val="21"/>
                <w:highlight w:val="none"/>
              </w:rPr>
            </w:pPr>
          </w:p>
        </w:tc>
        <w:tc>
          <w:tcPr>
            <w:tcW w:w="2796" w:type="dxa"/>
            <w:vAlign w:val="center"/>
          </w:tcPr>
          <w:p w14:paraId="004C3105">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06014B63">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7AB5BBC7">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r>
      <w:tr w14:paraId="6FFA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A84D04D">
            <w:pPr>
              <w:keepNext w:val="0"/>
              <w:keepLines w:val="0"/>
              <w:widowControl/>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3437F4A3">
            <w:pPr>
              <w:keepNext w:val="0"/>
              <w:keepLines w:val="0"/>
              <w:widowControl/>
              <w:suppressLineNumbers w:val="0"/>
              <w:snapToGrid w:val="0"/>
              <w:spacing w:before="0" w:beforeAutospacing="0" w:after="0" w:afterAutospacing="0"/>
              <w:ind w:left="0" w:right="0"/>
              <w:jc w:val="center"/>
              <w:rPr>
                <w:rFonts w:hint="eastAsia" w:ascii="宋体" w:hAnsi="宋体"/>
                <w:color w:val="auto"/>
                <w:szCs w:val="21"/>
                <w:highlight w:val="none"/>
              </w:rPr>
            </w:pPr>
          </w:p>
        </w:tc>
        <w:tc>
          <w:tcPr>
            <w:tcW w:w="938" w:type="dxa"/>
            <w:vAlign w:val="center"/>
          </w:tcPr>
          <w:p w14:paraId="61B0E2CF">
            <w:pPr>
              <w:keepNext w:val="0"/>
              <w:keepLines w:val="0"/>
              <w:widowControl/>
              <w:suppressLineNumbers w:val="0"/>
              <w:snapToGrid w:val="0"/>
              <w:spacing w:before="0" w:beforeAutospacing="0" w:after="0" w:afterAutospacing="0"/>
              <w:ind w:left="0" w:right="0"/>
              <w:jc w:val="center"/>
              <w:rPr>
                <w:rFonts w:hint="eastAsia" w:ascii="宋体" w:hAnsi="宋体"/>
                <w:color w:val="auto"/>
                <w:szCs w:val="21"/>
                <w:highlight w:val="none"/>
              </w:rPr>
            </w:pPr>
          </w:p>
        </w:tc>
        <w:tc>
          <w:tcPr>
            <w:tcW w:w="2796" w:type="dxa"/>
            <w:vAlign w:val="center"/>
          </w:tcPr>
          <w:p w14:paraId="59FA17FB">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6A76F0E4">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70044C91">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r>
      <w:tr w14:paraId="1771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70571954">
            <w:pPr>
              <w:keepNext w:val="0"/>
              <w:keepLines w:val="0"/>
              <w:widowControl/>
              <w:suppressLineNumbers w:val="0"/>
              <w:snapToGrid w:val="0"/>
              <w:spacing w:before="0" w:beforeAutospacing="0" w:after="0" w:afterAutospacing="0"/>
              <w:ind w:left="0" w:right="0"/>
              <w:jc w:val="center"/>
              <w:rPr>
                <w:rFonts w:hint="eastAsia" w:ascii="宋体" w:hAnsi="宋体"/>
                <w:b/>
                <w:color w:val="auto"/>
                <w:szCs w:val="21"/>
                <w:highlight w:val="none"/>
              </w:rPr>
            </w:pPr>
          </w:p>
        </w:tc>
        <w:tc>
          <w:tcPr>
            <w:tcW w:w="816" w:type="dxa"/>
            <w:vMerge w:val="continue"/>
            <w:vAlign w:val="center"/>
          </w:tcPr>
          <w:p w14:paraId="5873AB91">
            <w:pPr>
              <w:keepNext w:val="0"/>
              <w:keepLines w:val="0"/>
              <w:widowControl/>
              <w:suppressLineNumbers w:val="0"/>
              <w:snapToGrid w:val="0"/>
              <w:spacing w:before="0" w:beforeAutospacing="0" w:after="0" w:afterAutospacing="0"/>
              <w:ind w:left="0" w:right="0"/>
              <w:jc w:val="center"/>
              <w:rPr>
                <w:rFonts w:hint="eastAsia" w:ascii="宋体" w:hAnsi="宋体"/>
                <w:color w:val="auto"/>
                <w:szCs w:val="21"/>
                <w:highlight w:val="none"/>
              </w:rPr>
            </w:pPr>
          </w:p>
        </w:tc>
        <w:tc>
          <w:tcPr>
            <w:tcW w:w="938" w:type="dxa"/>
            <w:vAlign w:val="center"/>
          </w:tcPr>
          <w:p w14:paraId="6889C3D9">
            <w:pPr>
              <w:keepNext w:val="0"/>
              <w:keepLines w:val="0"/>
              <w:widowControl/>
              <w:suppressLineNumbers w:val="0"/>
              <w:snapToGrid w:val="0"/>
              <w:spacing w:before="0" w:beforeAutospacing="0" w:after="0" w:afterAutospacing="0"/>
              <w:ind w:left="0" w:right="0"/>
              <w:jc w:val="center"/>
              <w:rPr>
                <w:rFonts w:hint="eastAsia" w:ascii="宋体" w:hAnsi="宋体"/>
                <w:color w:val="auto"/>
                <w:szCs w:val="21"/>
                <w:highlight w:val="none"/>
              </w:rPr>
            </w:pPr>
          </w:p>
        </w:tc>
        <w:tc>
          <w:tcPr>
            <w:tcW w:w="2796" w:type="dxa"/>
            <w:vAlign w:val="center"/>
          </w:tcPr>
          <w:p w14:paraId="082B4470">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2173" w:type="dxa"/>
            <w:vAlign w:val="center"/>
          </w:tcPr>
          <w:p w14:paraId="7EED1FAD">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c>
          <w:tcPr>
            <w:tcW w:w="1122" w:type="dxa"/>
            <w:vAlign w:val="center"/>
          </w:tcPr>
          <w:p w14:paraId="69E52961">
            <w:pPr>
              <w:pStyle w:val="19"/>
              <w:keepNext w:val="0"/>
              <w:keepLines w:val="0"/>
              <w:widowControl/>
              <w:suppressLineNumbers w:val="0"/>
              <w:tabs>
                <w:tab w:val="left" w:pos="0"/>
              </w:tabs>
              <w:topLinePunct/>
              <w:snapToGrid w:val="0"/>
              <w:spacing w:before="0" w:beforeAutospacing="0" w:after="0" w:afterAutospacing="0"/>
              <w:ind w:left="0" w:right="0"/>
              <w:jc w:val="center"/>
              <w:rPr>
                <w:rFonts w:hint="eastAsia" w:ascii="宋体" w:hAnsi="宋体"/>
                <w:bCs/>
                <w:color w:val="auto"/>
                <w:szCs w:val="21"/>
                <w:highlight w:val="none"/>
              </w:rPr>
            </w:pPr>
          </w:p>
        </w:tc>
      </w:tr>
    </w:tbl>
    <w:p w14:paraId="737ECF8D">
      <w:pPr>
        <w:ind w:firstLine="400"/>
        <w:rPr>
          <w:rFonts w:hint="eastAsia" w:ascii="宋体" w:hAnsi="宋体"/>
          <w:color w:val="auto"/>
          <w:kern w:val="0"/>
          <w:sz w:val="20"/>
          <w:szCs w:val="21"/>
          <w:highlight w:val="none"/>
        </w:rPr>
      </w:pPr>
    </w:p>
    <w:p w14:paraId="62ED4596">
      <w:pPr>
        <w:spacing w:line="360" w:lineRule="auto"/>
        <w:jc w:val="left"/>
        <w:rPr>
          <w:rFonts w:hint="eastAsia" w:ascii="宋体" w:hAnsi="宋体"/>
          <w:color w:val="auto"/>
          <w:sz w:val="24"/>
          <w:highlight w:val="none"/>
        </w:rPr>
      </w:pPr>
      <w:r>
        <w:rPr>
          <w:rFonts w:hint="eastAsia" w:ascii="宋体" w:hAnsi="宋体" w:cs="仿宋_GB2312"/>
          <w:color w:val="auto"/>
          <w:sz w:val="24"/>
          <w:highlight w:val="none"/>
          <w:lang w:val="hr-HR"/>
        </w:rPr>
        <w:t>备注：为方便评委评标，投标供应商可根据磋商文件中载明的《评分标准》，将具体响应情况及响应文件中对应页码在上表中注明。</w:t>
      </w:r>
    </w:p>
    <w:p w14:paraId="439384F3">
      <w:pPr>
        <w:spacing w:line="360" w:lineRule="auto"/>
        <w:jc w:val="center"/>
        <w:rPr>
          <w:rFonts w:hint="eastAsia" w:ascii="宋体" w:hAnsi="宋体"/>
          <w:b/>
          <w:color w:val="auto"/>
          <w:sz w:val="32"/>
          <w:szCs w:val="32"/>
          <w:highlight w:val="none"/>
        </w:rPr>
      </w:pPr>
      <w:r>
        <w:rPr>
          <w:rFonts w:hint="eastAsia" w:ascii="宋体" w:hAnsi="宋体"/>
          <w:color w:val="auto"/>
          <w:szCs w:val="21"/>
          <w:highlight w:val="none"/>
        </w:rPr>
        <w:br w:type="page"/>
      </w:r>
      <w:r>
        <w:rPr>
          <w:rFonts w:hint="eastAsia" w:ascii="宋体" w:hAnsi="宋体"/>
          <w:b/>
          <w:color w:val="auto"/>
          <w:sz w:val="36"/>
          <w:szCs w:val="36"/>
          <w:highlight w:val="none"/>
        </w:rPr>
        <w:t>响应文件目录</w:t>
      </w:r>
      <w:bookmarkEnd w:id="471"/>
      <w:bookmarkEnd w:id="472"/>
      <w:bookmarkEnd w:id="477"/>
      <w:bookmarkEnd w:id="478"/>
    </w:p>
    <w:p w14:paraId="0D6048FB">
      <w:pPr>
        <w:autoSpaceDE w:val="0"/>
        <w:autoSpaceDN w:val="0"/>
        <w:adjustRightInd w:val="0"/>
        <w:snapToGrid w:val="0"/>
        <w:spacing w:line="360" w:lineRule="auto"/>
        <w:ind w:firstLine="480" w:firstLineChars="200"/>
        <w:rPr>
          <w:rFonts w:hint="eastAsia" w:ascii="宋体" w:hAnsi="宋体" w:cs="仿宋_GB2312"/>
          <w:snapToGrid w:val="0"/>
          <w:color w:val="auto"/>
          <w:kern w:val="0"/>
          <w:sz w:val="24"/>
          <w:highlight w:val="none"/>
          <w:lang w:val="zh-CN"/>
        </w:rPr>
      </w:pPr>
      <w:r>
        <w:rPr>
          <w:rFonts w:hint="eastAsia" w:ascii="宋体" w:hAnsi="宋体" w:cs="仿宋_GB2312"/>
          <w:snapToGrid w:val="0"/>
          <w:color w:val="auto"/>
          <w:kern w:val="0"/>
          <w:sz w:val="24"/>
          <w:highlight w:val="none"/>
          <w:lang w:val="zh-CN"/>
        </w:rPr>
        <w:t>格式自拟，须与正文页码一一对应。</w:t>
      </w:r>
    </w:p>
    <w:p w14:paraId="41DC6B79">
      <w:pPr>
        <w:pStyle w:val="3"/>
        <w:spacing w:before="0" w:after="0" w:line="360" w:lineRule="auto"/>
        <w:ind w:firstLine="643"/>
        <w:jc w:val="center"/>
        <w:rPr>
          <w:rFonts w:hint="eastAsia" w:ascii="宋体" w:hAnsi="宋体" w:eastAsia="宋体" w:cs="Arial"/>
          <w:b/>
          <w:color w:val="auto"/>
          <w:sz w:val="36"/>
          <w:szCs w:val="36"/>
          <w:highlight w:val="none"/>
        </w:rPr>
      </w:pPr>
      <w:r>
        <w:rPr>
          <w:rFonts w:hint="eastAsia" w:ascii="宋体" w:hAnsi="宋体" w:eastAsia="宋体" w:cs="宋体"/>
          <w:b/>
          <w:bCs w:val="0"/>
          <w:color w:val="auto"/>
          <w:szCs w:val="21"/>
          <w:highlight w:val="none"/>
        </w:rPr>
        <w:br w:type="page"/>
      </w:r>
      <w:bookmarkStart w:id="487" w:name="_Toc470172707"/>
      <w:bookmarkStart w:id="488" w:name="_Toc226713360"/>
      <w:r>
        <w:rPr>
          <w:rFonts w:hint="eastAsia" w:ascii="宋体" w:hAnsi="宋体" w:eastAsia="宋体" w:cs="Arial"/>
          <w:b/>
          <w:color w:val="auto"/>
          <w:highlight w:val="none"/>
        </w:rPr>
        <w:t>一、磋商书</w:t>
      </w:r>
      <w:bookmarkEnd w:id="487"/>
      <w:r>
        <w:rPr>
          <w:rFonts w:hint="eastAsia" w:ascii="宋体" w:hAnsi="宋体" w:eastAsia="宋体" w:cs="Arial"/>
          <w:b/>
          <w:color w:val="auto"/>
          <w:highlight w:val="none"/>
        </w:rPr>
        <w:t>及附件</w:t>
      </w:r>
      <w:bookmarkEnd w:id="488"/>
    </w:p>
    <w:p w14:paraId="4013D3D4">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489" w:name="_Toc226713361"/>
      <w:r>
        <w:rPr>
          <w:rFonts w:hint="eastAsia" w:ascii="宋体" w:hAnsi="宋体" w:cs="仿宋_GB2312"/>
          <w:b/>
          <w:color w:val="auto"/>
          <w:sz w:val="28"/>
          <w:szCs w:val="28"/>
          <w:highlight w:val="none"/>
        </w:rPr>
        <w:t>（一）磋商书</w:t>
      </w:r>
      <w:bookmarkEnd w:id="489"/>
    </w:p>
    <w:p w14:paraId="53B241CF">
      <w:pPr>
        <w:autoSpaceDE w:val="0"/>
        <w:autoSpaceDN w:val="0"/>
        <w:adjustRightInd w:val="0"/>
        <w:snapToGrid w:val="0"/>
        <w:spacing w:line="360" w:lineRule="auto"/>
        <w:jc w:val="left"/>
        <w:rPr>
          <w:rFonts w:hint="eastAsia" w:ascii="宋体" w:hAnsi="宋体" w:cs="宋体"/>
          <w:bCs/>
          <w:color w:val="auto"/>
          <w:sz w:val="24"/>
          <w:highlight w:val="none"/>
        </w:rPr>
      </w:pPr>
    </w:p>
    <w:p w14:paraId="78937B36">
      <w:pPr>
        <w:autoSpaceDE w:val="0"/>
        <w:autoSpaceDN w:val="0"/>
        <w:adjustRightInd w:val="0"/>
        <w:snapToGrid w:val="0"/>
        <w:spacing w:line="360" w:lineRule="auto"/>
        <w:jc w:val="left"/>
        <w:rPr>
          <w:rFonts w:hint="eastAsia" w:ascii="宋体" w:hAnsi="宋体" w:cs="仿宋_GB2312"/>
          <w:color w:val="auto"/>
          <w:kern w:val="0"/>
          <w:sz w:val="24"/>
          <w:highlight w:val="none"/>
        </w:rPr>
      </w:pPr>
      <w:r>
        <w:rPr>
          <w:rFonts w:hint="eastAsia" w:ascii="宋体" w:hAnsi="宋体" w:cs="仿宋_GB2312"/>
          <w:bCs/>
          <w:color w:val="auto"/>
          <w:sz w:val="24"/>
          <w:highlight w:val="none"/>
        </w:rPr>
        <w:t>（采购代理机构）：</w:t>
      </w:r>
    </w:p>
    <w:p w14:paraId="4CEABEBA">
      <w:pPr>
        <w:autoSpaceDE w:val="0"/>
        <w:autoSpaceDN w:val="0"/>
        <w:adjustRightInd w:val="0"/>
        <w:snapToGrid w:val="0"/>
        <w:spacing w:line="360" w:lineRule="auto"/>
        <w:ind w:firstLine="480" w:firstLineChars="200"/>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依据贵方（项目名称/项目编号）项目采购货物及服务的磋商邀请，我方代表（姓名、职务）经正式授权并代表供应商（供应商的名称、地址）提交响应文件正本一份，副本</w:t>
      </w: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份。</w:t>
      </w:r>
      <w:r>
        <w:rPr>
          <w:rFonts w:hint="eastAsia" w:ascii="宋体" w:hAnsi="宋体" w:cs="仿宋_GB2312"/>
          <w:b/>
          <w:bCs/>
          <w:color w:val="auto"/>
          <w:kern w:val="0"/>
          <w:sz w:val="24"/>
          <w:highlight w:val="none"/>
        </w:rPr>
        <w:t>并进行如下承诺声明：</w:t>
      </w:r>
    </w:p>
    <w:p w14:paraId="64A3C600">
      <w:pPr>
        <w:numPr>
          <w:ilvl w:val="0"/>
          <w:numId w:val="8"/>
        </w:numPr>
        <w:tabs>
          <w:tab w:val="left" w:pos="84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我方在参加本次采购活动前</w:t>
      </w:r>
      <w:r>
        <w:rPr>
          <w:rFonts w:hint="eastAsia" w:ascii="宋体" w:hAnsi="宋体" w:cs="宋体"/>
          <w:color w:val="auto"/>
          <w:kern w:val="0"/>
          <w:sz w:val="24"/>
          <w:highlight w:val="none"/>
        </w:rPr>
        <w:t>三年内在经营活动中没有重大违法记录；</w:t>
      </w:r>
    </w:p>
    <w:p w14:paraId="79EFE56F">
      <w:pPr>
        <w:numPr>
          <w:ilvl w:val="0"/>
          <w:numId w:val="8"/>
        </w:numPr>
        <w:tabs>
          <w:tab w:val="left" w:pos="84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我方在本响应文件中所提供的全部资料均真实有效，我方承诺对其真实性负责并承担相应后果；</w:t>
      </w:r>
    </w:p>
    <w:p w14:paraId="0341C1B3">
      <w:pPr>
        <w:numPr>
          <w:ilvl w:val="0"/>
          <w:numId w:val="8"/>
        </w:numPr>
        <w:tabs>
          <w:tab w:val="left" w:pos="84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我方在本响应文件中所响应的内容均将成为签订合同的依据，并承诺按响应内容提供相应服务；</w:t>
      </w:r>
    </w:p>
    <w:p w14:paraId="0CB09293">
      <w:pPr>
        <w:numPr>
          <w:ilvl w:val="0"/>
          <w:numId w:val="8"/>
        </w:numPr>
        <w:snapToGrid w:val="0"/>
        <w:spacing w:line="324" w:lineRule="auto"/>
        <w:ind w:firstLine="482"/>
        <w:rPr>
          <w:rFonts w:ascii="Arial" w:hAnsi="Arial" w:cs="Arial"/>
          <w:b/>
          <w:color w:val="auto"/>
          <w:sz w:val="24"/>
          <w:highlight w:val="none"/>
        </w:rPr>
      </w:pPr>
      <w:r>
        <w:rPr>
          <w:rFonts w:hint="eastAsia" w:ascii="Arial" w:hAnsi="Arial" w:cs="Arial"/>
          <w:b/>
          <w:color w:val="auto"/>
          <w:sz w:val="24"/>
          <w:highlight w:val="none"/>
        </w:rPr>
        <w:t>重要声明：</w:t>
      </w:r>
    </w:p>
    <w:p w14:paraId="6CF3BAC3">
      <w:pPr>
        <w:snapToGrid w:val="0"/>
        <w:spacing w:line="324" w:lineRule="auto"/>
        <w:ind w:left="400" w:firstLine="482"/>
        <w:rPr>
          <w:rFonts w:hint="eastAsia" w:ascii="宋体" w:hAnsi="宋体"/>
          <w:b/>
          <w:color w:val="auto"/>
          <w:sz w:val="24"/>
          <w:highlight w:val="none"/>
        </w:rPr>
      </w:pPr>
      <w:r>
        <w:rPr>
          <w:rFonts w:hint="eastAsia" w:ascii="宋体" w:hAnsi="宋体"/>
          <w:b/>
          <w:color w:val="auto"/>
          <w:sz w:val="24"/>
          <w:highlight w:val="none"/>
        </w:rPr>
        <w:t>1）与我方单位负责人为同一人的其他单位名称：</w:t>
      </w:r>
    </w:p>
    <w:p w14:paraId="5D50C5DC">
      <w:pPr>
        <w:snapToGrid w:val="0"/>
        <w:spacing w:line="324" w:lineRule="auto"/>
        <w:ind w:left="399" w:leftChars="190" w:firstLine="236" w:firstLineChars="98"/>
        <w:rPr>
          <w:rFonts w:hint="eastAsia" w:ascii="宋体" w:hAnsi="宋体"/>
          <w:b/>
          <w:color w:val="auto"/>
          <w:sz w:val="24"/>
          <w:highlight w:val="none"/>
        </w:rPr>
      </w:pPr>
      <w:r>
        <w:rPr>
          <w:rFonts w:hint="eastAsia" w:ascii="宋体" w:hAnsi="宋体"/>
          <w:b/>
          <w:color w:val="auto"/>
          <w:sz w:val="24"/>
          <w:highlight w:val="none"/>
        </w:rPr>
        <w:t>□无；□有，具体单位名称为：</w:t>
      </w:r>
      <w:r>
        <w:rPr>
          <w:rFonts w:hint="eastAsia" w:ascii="宋体" w:hAnsi="宋体"/>
          <w:b/>
          <w:color w:val="auto"/>
          <w:sz w:val="24"/>
          <w:highlight w:val="none"/>
          <w:u w:val="single"/>
        </w:rPr>
        <w:t xml:space="preserve">     </w:t>
      </w:r>
      <w:r>
        <w:rPr>
          <w:rFonts w:hint="eastAsia" w:ascii="宋体" w:hAnsi="宋体" w:cs="宋体"/>
          <w:i/>
          <w:color w:val="auto"/>
          <w:kern w:val="0"/>
          <w:sz w:val="24"/>
          <w:highlight w:val="none"/>
          <w:u w:val="single"/>
        </w:rPr>
        <w:t xml:space="preserve">（由供应商如实填写） </w:t>
      </w:r>
      <w:r>
        <w:rPr>
          <w:rFonts w:hint="eastAsia" w:ascii="宋体" w:hAnsi="宋体"/>
          <w:b/>
          <w:color w:val="auto"/>
          <w:sz w:val="24"/>
          <w:highlight w:val="none"/>
          <w:u w:val="single"/>
        </w:rPr>
        <w:t xml:space="preserve">                           </w:t>
      </w:r>
      <w:r>
        <w:rPr>
          <w:rFonts w:hint="eastAsia" w:ascii="宋体" w:hAnsi="宋体"/>
          <w:b/>
          <w:color w:val="auto"/>
          <w:sz w:val="24"/>
          <w:highlight w:val="none"/>
        </w:rPr>
        <w:t>。</w:t>
      </w:r>
    </w:p>
    <w:p w14:paraId="7EC383BA">
      <w:pPr>
        <w:snapToGrid w:val="0"/>
        <w:spacing w:line="324" w:lineRule="auto"/>
        <w:ind w:left="400" w:firstLine="482"/>
        <w:rPr>
          <w:rFonts w:hint="eastAsia" w:ascii="宋体" w:hAnsi="宋体"/>
          <w:b/>
          <w:color w:val="auto"/>
          <w:sz w:val="24"/>
          <w:highlight w:val="none"/>
        </w:rPr>
      </w:pPr>
      <w:r>
        <w:rPr>
          <w:rFonts w:hint="eastAsia" w:ascii="宋体" w:hAnsi="宋体"/>
          <w:b/>
          <w:color w:val="auto"/>
          <w:sz w:val="24"/>
          <w:highlight w:val="none"/>
        </w:rPr>
        <w:t>2）与我方存在控股、管理关系的其他单位的名称：</w:t>
      </w:r>
    </w:p>
    <w:p w14:paraId="2DA16B9C">
      <w:pPr>
        <w:snapToGrid w:val="0"/>
        <w:spacing w:line="324" w:lineRule="auto"/>
        <w:ind w:left="399" w:leftChars="190" w:firstLine="236" w:firstLineChars="98"/>
        <w:rPr>
          <w:rFonts w:hint="eastAsia" w:ascii="宋体" w:hAnsi="宋体"/>
          <w:b/>
          <w:color w:val="auto"/>
          <w:sz w:val="24"/>
          <w:highlight w:val="none"/>
        </w:rPr>
      </w:pPr>
      <w:r>
        <w:rPr>
          <w:rFonts w:hint="eastAsia" w:ascii="宋体" w:hAnsi="宋体"/>
          <w:b/>
          <w:color w:val="auto"/>
          <w:sz w:val="24"/>
          <w:highlight w:val="none"/>
        </w:rPr>
        <w:t xml:space="preserve">□无；□有，具体单位名称为： </w:t>
      </w:r>
      <w:r>
        <w:rPr>
          <w:rFonts w:hint="eastAsia" w:ascii="宋体" w:hAnsi="宋体"/>
          <w:b/>
          <w:color w:val="auto"/>
          <w:sz w:val="24"/>
          <w:highlight w:val="none"/>
          <w:u w:val="single"/>
        </w:rPr>
        <w:t xml:space="preserve">      </w:t>
      </w:r>
      <w:r>
        <w:rPr>
          <w:rFonts w:hint="eastAsia" w:ascii="宋体" w:hAnsi="宋体" w:cs="宋体"/>
          <w:i/>
          <w:color w:val="auto"/>
          <w:kern w:val="0"/>
          <w:sz w:val="24"/>
          <w:highlight w:val="none"/>
          <w:u w:val="single"/>
        </w:rPr>
        <w:t xml:space="preserve">（由供应商如实填写） </w:t>
      </w:r>
      <w:r>
        <w:rPr>
          <w:rFonts w:hint="eastAsia" w:ascii="宋体" w:hAnsi="宋体"/>
          <w:b/>
          <w:color w:val="auto"/>
          <w:sz w:val="24"/>
          <w:highlight w:val="none"/>
          <w:u w:val="single"/>
        </w:rPr>
        <w:t xml:space="preserve">                         </w:t>
      </w:r>
      <w:r>
        <w:rPr>
          <w:rFonts w:hint="eastAsia" w:ascii="宋体" w:hAnsi="宋体"/>
          <w:b/>
          <w:color w:val="auto"/>
          <w:sz w:val="24"/>
          <w:highlight w:val="none"/>
        </w:rPr>
        <w:t>。</w:t>
      </w:r>
    </w:p>
    <w:p w14:paraId="24AA0F06">
      <w:pPr>
        <w:snapToGrid w:val="0"/>
        <w:spacing w:line="324" w:lineRule="auto"/>
        <w:ind w:left="400" w:firstLine="482"/>
        <w:rPr>
          <w:rFonts w:hint="eastAsia" w:ascii="宋体" w:hAnsi="宋体"/>
          <w:b/>
          <w:color w:val="auto"/>
          <w:sz w:val="24"/>
          <w:highlight w:val="none"/>
        </w:rPr>
      </w:pPr>
      <w:r>
        <w:rPr>
          <w:rFonts w:hint="eastAsia" w:ascii="宋体" w:hAnsi="宋体"/>
          <w:b/>
          <w:color w:val="auto"/>
          <w:sz w:val="24"/>
          <w:highlight w:val="none"/>
        </w:rPr>
        <w:t>3）参与本项目采购活动前，是否为本项目前期准备提供过整体设计、规范编制或者项目管理、监理、检测等服务：</w:t>
      </w:r>
    </w:p>
    <w:p w14:paraId="2B0F1A5E">
      <w:pPr>
        <w:snapToGrid w:val="0"/>
        <w:spacing w:line="324" w:lineRule="auto"/>
        <w:ind w:left="399" w:leftChars="190" w:firstLine="236" w:firstLineChars="98"/>
        <w:rPr>
          <w:rFonts w:hint="eastAsia" w:ascii="宋体" w:hAnsi="宋体"/>
          <w:b/>
          <w:color w:val="auto"/>
          <w:sz w:val="24"/>
          <w:highlight w:val="none"/>
        </w:rPr>
      </w:pPr>
      <w:r>
        <w:rPr>
          <w:rFonts w:hint="eastAsia" w:ascii="宋体" w:hAnsi="宋体" w:cs="Arial"/>
          <w:b/>
          <w:color w:val="auto"/>
          <w:sz w:val="24"/>
          <w:highlight w:val="none"/>
          <w:bdr w:val="single" w:color="auto" w:sz="4" w:space="0"/>
        </w:rPr>
        <w:t>√</w:t>
      </w:r>
      <w:r>
        <w:rPr>
          <w:rFonts w:hint="eastAsia" w:ascii="宋体" w:hAnsi="宋体"/>
          <w:b/>
          <w:color w:val="auto"/>
          <w:sz w:val="24"/>
          <w:highlight w:val="none"/>
        </w:rPr>
        <w:t xml:space="preserve">无；□有，已提供的具体服务内容为： </w:t>
      </w:r>
      <w:r>
        <w:rPr>
          <w:rFonts w:hint="eastAsia" w:ascii="宋体" w:hAnsi="宋体"/>
          <w:b/>
          <w:color w:val="auto"/>
          <w:sz w:val="24"/>
          <w:highlight w:val="none"/>
          <w:u w:val="single"/>
        </w:rPr>
        <w:t xml:space="preserve">      </w:t>
      </w:r>
      <w:r>
        <w:rPr>
          <w:rFonts w:hint="eastAsia" w:ascii="宋体" w:hAnsi="宋体" w:cs="宋体"/>
          <w:i/>
          <w:color w:val="auto"/>
          <w:kern w:val="0"/>
          <w:sz w:val="24"/>
          <w:highlight w:val="none"/>
          <w:u w:val="single"/>
        </w:rPr>
        <w:t xml:space="preserve">（由供应商如实填写） </w:t>
      </w:r>
      <w:r>
        <w:rPr>
          <w:rFonts w:hint="eastAsia" w:ascii="宋体" w:hAnsi="宋体"/>
          <w:b/>
          <w:color w:val="auto"/>
          <w:sz w:val="24"/>
          <w:highlight w:val="none"/>
          <w:u w:val="single"/>
        </w:rPr>
        <w:t xml:space="preserve">    </w:t>
      </w:r>
      <w:r>
        <w:rPr>
          <w:rFonts w:hint="eastAsia" w:ascii="宋体" w:hAnsi="宋体"/>
          <w:b/>
          <w:color w:val="auto"/>
          <w:sz w:val="24"/>
          <w:highlight w:val="none"/>
        </w:rPr>
        <w:t>。</w:t>
      </w:r>
    </w:p>
    <w:p w14:paraId="7D736308">
      <w:pPr>
        <w:spacing w:line="324" w:lineRule="auto"/>
        <w:ind w:left="400" w:firstLine="482"/>
        <w:rPr>
          <w:rFonts w:ascii="Arial" w:hAnsi="Arial" w:cs="Arial"/>
          <w:b/>
          <w:color w:val="auto"/>
          <w:sz w:val="24"/>
          <w:highlight w:val="none"/>
        </w:rPr>
      </w:pPr>
      <w:r>
        <w:rPr>
          <w:rFonts w:hint="eastAsia"/>
          <w:b/>
          <w:color w:val="auto"/>
          <w:sz w:val="24"/>
          <w:highlight w:val="none"/>
        </w:rPr>
        <w:t>（备注：以上3项声明，必须如实选择，选中项用</w:t>
      </w:r>
      <w:r>
        <w:rPr>
          <w:rFonts w:hint="eastAsia"/>
          <w:b/>
          <w:color w:val="auto"/>
          <w:sz w:val="24"/>
          <w:highlight w:val="none"/>
          <w:bdr w:val="single" w:color="auto" w:sz="4" w:space="0"/>
        </w:rPr>
        <w:t>√</w:t>
      </w:r>
      <w:r>
        <w:rPr>
          <w:rFonts w:hint="eastAsia" w:ascii="宋体" w:hAnsi="宋体"/>
          <w:b/>
          <w:color w:val="auto"/>
          <w:sz w:val="24"/>
          <w:highlight w:val="none"/>
        </w:rPr>
        <w:t>表示，未选中项用□表示</w:t>
      </w:r>
      <w:r>
        <w:rPr>
          <w:rFonts w:hint="eastAsia"/>
          <w:b/>
          <w:color w:val="auto"/>
          <w:sz w:val="24"/>
          <w:highlight w:val="none"/>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EAB36C5">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其它承诺：如有的话，可自行填写。</w:t>
      </w:r>
    </w:p>
    <w:p w14:paraId="19610FFE">
      <w:pPr>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在此，我方宣布同意如下：</w:t>
      </w:r>
    </w:p>
    <w:p w14:paraId="3BAF3062">
      <w:pPr>
        <w:numPr>
          <w:ilvl w:val="6"/>
          <w:numId w:val="9"/>
        </w:numPr>
        <w:tabs>
          <w:tab w:val="left" w:pos="840"/>
        </w:tabs>
        <w:autoSpaceDE w:val="0"/>
        <w:autoSpaceDN w:val="0"/>
        <w:adjustRightInd w:val="0"/>
        <w:snapToGrid w:val="0"/>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所附《报价一览表》中规定的应提交和交付的货物报价总价为</w:t>
      </w:r>
      <w:r>
        <w:rPr>
          <w:rFonts w:hint="eastAsia" w:ascii="宋体" w:hAnsi="宋体" w:cs="宋体"/>
          <w:color w:val="auto"/>
          <w:kern w:val="0"/>
          <w:sz w:val="24"/>
          <w:highlight w:val="none"/>
          <w:u w:val="single"/>
        </w:rPr>
        <w:t xml:space="preserve">              </w:t>
      </w:r>
      <w:r>
        <w:rPr>
          <w:rFonts w:hint="eastAsia" w:ascii="宋体" w:hAnsi="宋体" w:cs="宋体"/>
          <w:i/>
          <w:color w:val="auto"/>
          <w:kern w:val="0"/>
          <w:sz w:val="24"/>
          <w:highlight w:val="none"/>
          <w:u w:val="single"/>
        </w:rPr>
        <w:t xml:space="preserve">（注明币种，并用文字和数字表示的报价总价）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ADFE06A">
      <w:pPr>
        <w:numPr>
          <w:ilvl w:val="6"/>
          <w:numId w:val="9"/>
        </w:numPr>
        <w:tabs>
          <w:tab w:val="left" w:pos="840"/>
        </w:tabs>
        <w:autoSpaceDE w:val="0"/>
        <w:autoSpaceDN w:val="0"/>
        <w:adjustRightInd w:val="0"/>
        <w:snapToGrid w:val="0"/>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将按磋商文件的约定履行合同责任和义务。</w:t>
      </w:r>
    </w:p>
    <w:p w14:paraId="09B120EC">
      <w:pPr>
        <w:numPr>
          <w:ilvl w:val="6"/>
          <w:numId w:val="9"/>
        </w:numPr>
        <w:tabs>
          <w:tab w:val="left" w:pos="840"/>
        </w:tabs>
        <w:autoSpaceDE w:val="0"/>
        <w:autoSpaceDN w:val="0"/>
        <w:adjustRightInd w:val="0"/>
        <w:snapToGrid w:val="0"/>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已详细审查全部磋商文件，包括</w:t>
      </w:r>
      <w:r>
        <w:rPr>
          <w:rFonts w:hint="eastAsia" w:ascii="宋体" w:hAnsi="宋体" w:cs="宋体"/>
          <w:color w:val="auto"/>
          <w:kern w:val="0"/>
          <w:sz w:val="24"/>
          <w:highlight w:val="none"/>
          <w:u w:val="single"/>
        </w:rPr>
        <w:t>（补充文件等）</w:t>
      </w:r>
      <w:r>
        <w:rPr>
          <w:rFonts w:hint="eastAsia" w:ascii="宋体" w:hAnsi="宋体" w:cs="宋体"/>
          <w:color w:val="auto"/>
          <w:kern w:val="0"/>
          <w:sz w:val="24"/>
          <w:highlight w:val="none"/>
        </w:rPr>
        <w:t>，对此无异议。</w:t>
      </w:r>
    </w:p>
    <w:p w14:paraId="6B48AC1D">
      <w:pPr>
        <w:numPr>
          <w:ilvl w:val="6"/>
          <w:numId w:val="9"/>
        </w:numPr>
        <w:tabs>
          <w:tab w:val="left" w:pos="840"/>
        </w:tabs>
        <w:autoSpaceDE w:val="0"/>
        <w:autoSpaceDN w:val="0"/>
        <w:adjustRightInd w:val="0"/>
        <w:snapToGrid w:val="0"/>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本竞争性磋商响应文件的有效期自递交响应文件之日起共</w:t>
      </w:r>
      <w:r>
        <w:rPr>
          <w:rFonts w:hint="eastAsia" w:ascii="宋体" w:hAnsi="宋体" w:cs="宋体"/>
          <w:color w:val="auto"/>
          <w:kern w:val="0"/>
          <w:sz w:val="24"/>
          <w:highlight w:val="none"/>
          <w:u w:val="single"/>
        </w:rPr>
        <w:t xml:space="preserve">               </w:t>
      </w:r>
      <w:r>
        <w:rPr>
          <w:rFonts w:hint="eastAsia" w:ascii="宋体" w:hAnsi="宋体" w:cs="宋体"/>
          <w:i/>
          <w:color w:val="auto"/>
          <w:kern w:val="0"/>
          <w:sz w:val="24"/>
          <w:highlight w:val="none"/>
          <w:u w:val="single"/>
        </w:rPr>
        <w:t xml:space="preserve">（由供应商填写）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个日历日。</w:t>
      </w:r>
    </w:p>
    <w:p w14:paraId="5DFFBF15">
      <w:pPr>
        <w:numPr>
          <w:ilvl w:val="6"/>
          <w:numId w:val="9"/>
        </w:numPr>
        <w:tabs>
          <w:tab w:val="left" w:pos="840"/>
        </w:tabs>
        <w:autoSpaceDE w:val="0"/>
        <w:autoSpaceDN w:val="0"/>
        <w:adjustRightInd w:val="0"/>
        <w:snapToGrid w:val="0"/>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如果我方为成交供应商，承诺按照磋商文件的规定支付采购代理服务费。</w:t>
      </w:r>
    </w:p>
    <w:p w14:paraId="37526DDC">
      <w:pPr>
        <w:numPr>
          <w:ilvl w:val="6"/>
          <w:numId w:val="9"/>
        </w:numPr>
        <w:tabs>
          <w:tab w:val="left" w:pos="840"/>
        </w:tabs>
        <w:autoSpaceDE w:val="0"/>
        <w:autoSpaceDN w:val="0"/>
        <w:adjustRightInd w:val="0"/>
        <w:snapToGrid w:val="0"/>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同意提供按照贵方可能要求的与其报价有关的一切数据或资料。</w:t>
      </w:r>
    </w:p>
    <w:p w14:paraId="704D539B">
      <w:pPr>
        <w:numPr>
          <w:ilvl w:val="6"/>
          <w:numId w:val="9"/>
        </w:numPr>
        <w:tabs>
          <w:tab w:val="left" w:pos="840"/>
        </w:tabs>
        <w:autoSpaceDE w:val="0"/>
        <w:autoSpaceDN w:val="0"/>
        <w:adjustRightInd w:val="0"/>
        <w:snapToGrid w:val="0"/>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与本报价有关的一切正式往来信函请寄：</w:t>
      </w:r>
      <w:r>
        <w:rPr>
          <w:rFonts w:hint="eastAsia" w:ascii="宋体" w:hAnsi="宋体" w:cs="宋体"/>
          <w:color w:val="auto"/>
          <w:kern w:val="0"/>
          <w:sz w:val="24"/>
          <w:highlight w:val="none"/>
          <w:u w:val="single"/>
        </w:rPr>
        <w:t xml:space="preserve">      </w:t>
      </w:r>
      <w:r>
        <w:rPr>
          <w:rFonts w:hint="eastAsia" w:ascii="宋体" w:hAnsi="宋体" w:cs="宋体"/>
          <w:i/>
          <w:color w:val="auto"/>
          <w:kern w:val="0"/>
          <w:sz w:val="24"/>
          <w:highlight w:val="none"/>
          <w:u w:val="single"/>
        </w:rPr>
        <w:t>（由供应商填写）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18D5479">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rPr>
      </w:pPr>
    </w:p>
    <w:p w14:paraId="05EE86D8">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    应    商：（公章）</w:t>
      </w:r>
    </w:p>
    <w:p w14:paraId="2AB7BAA0">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通  讯  地  址：</w:t>
      </w:r>
    </w:p>
    <w:p w14:paraId="657F61C4">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传        　真：</w:t>
      </w:r>
    </w:p>
    <w:p w14:paraId="62D68DA5">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          话：</w:t>
      </w:r>
    </w:p>
    <w:p w14:paraId="5C04CCEE">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  子  函  件：</w:t>
      </w:r>
    </w:p>
    <w:p w14:paraId="3F36A612">
      <w:pPr>
        <w:autoSpaceDE w:val="0"/>
        <w:autoSpaceDN w:val="0"/>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授权 代表 签字：</w:t>
      </w:r>
    </w:p>
    <w:p w14:paraId="2E8DD1B0">
      <w:pPr>
        <w:autoSpaceDE w:val="0"/>
        <w:autoSpaceDN w:val="0"/>
        <w:adjustRightInd w:val="0"/>
        <w:snapToGrid w:val="0"/>
        <w:spacing w:line="360" w:lineRule="auto"/>
        <w:ind w:firstLine="480" w:firstLineChars="200"/>
        <w:rPr>
          <w:rFonts w:hint="eastAsia" w:ascii="宋体" w:hAnsi="宋体" w:cs="仿宋_GB2312"/>
          <w:color w:val="auto"/>
          <w:kern w:val="0"/>
          <w:sz w:val="24"/>
          <w:highlight w:val="none"/>
          <w:u w:val="single"/>
        </w:rPr>
      </w:pPr>
      <w:r>
        <w:rPr>
          <w:rFonts w:hint="eastAsia" w:ascii="宋体" w:hAnsi="宋体" w:cs="宋体"/>
          <w:color w:val="auto"/>
          <w:kern w:val="0"/>
          <w:sz w:val="24"/>
          <w:highlight w:val="none"/>
        </w:rPr>
        <w:t>日         期：</w:t>
      </w:r>
    </w:p>
    <w:p w14:paraId="76E75BF8">
      <w:pPr>
        <w:pStyle w:val="3"/>
        <w:spacing w:before="0" w:after="0" w:line="360" w:lineRule="auto"/>
        <w:ind w:firstLine="800"/>
        <w:jc w:val="center"/>
        <w:rPr>
          <w:rFonts w:hint="eastAsia" w:ascii="宋体" w:hAnsi="宋体" w:eastAsia="宋体" w:cs="仿宋_GB2312"/>
          <w:color w:val="auto"/>
          <w:sz w:val="24"/>
          <w:highlight w:val="none"/>
        </w:rPr>
        <w:sectPr>
          <w:type w:val="nextColumn"/>
          <w:pgSz w:w="11905" w:h="16838"/>
          <w:pgMar w:top="1440" w:right="1797" w:bottom="1440" w:left="1797" w:header="850" w:footer="850" w:gutter="0"/>
          <w:cols w:space="720" w:num="1"/>
          <w:docGrid w:linePitch="312" w:charSpace="0"/>
        </w:sectPr>
      </w:pPr>
      <w:r>
        <w:rPr>
          <w:rFonts w:ascii="宋体" w:hAnsi="宋体" w:eastAsia="宋体" w:cs="宋体"/>
          <w:color w:val="auto"/>
          <w:kern w:val="0"/>
          <w:sz w:val="40"/>
          <w:szCs w:val="24"/>
          <w:highlight w:val="none"/>
        </w:rPr>
        <w:br w:type="page"/>
      </w:r>
      <w:bookmarkEnd w:id="470"/>
      <w:bookmarkEnd w:id="479"/>
      <w:bookmarkEnd w:id="480"/>
      <w:bookmarkEnd w:id="481"/>
      <w:bookmarkEnd w:id="482"/>
      <w:bookmarkStart w:id="490" w:name="_Toc424245523"/>
      <w:bookmarkStart w:id="491" w:name="_Toc415646544"/>
      <w:bookmarkStart w:id="492" w:name="_Toc325617414"/>
      <w:bookmarkStart w:id="493" w:name="_Toc430813344"/>
      <w:bookmarkStart w:id="494" w:name="_Toc432367424"/>
    </w:p>
    <w:bookmarkEnd w:id="490"/>
    <w:bookmarkEnd w:id="491"/>
    <w:bookmarkEnd w:id="492"/>
    <w:bookmarkEnd w:id="493"/>
    <w:bookmarkEnd w:id="494"/>
    <w:p w14:paraId="78E5A4B7">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495" w:name="_Toc226713362"/>
      <w:bookmarkStart w:id="496" w:name="_Toc432367425"/>
      <w:bookmarkStart w:id="497" w:name="_Toc56708576"/>
      <w:bookmarkStart w:id="498" w:name="_Toc430813345"/>
      <w:bookmarkStart w:id="499" w:name="_Hlk89853749"/>
      <w:r>
        <w:rPr>
          <w:rFonts w:hint="eastAsia" w:ascii="宋体" w:hAnsi="宋体" w:cs="仿宋_GB2312"/>
          <w:b/>
          <w:color w:val="auto"/>
          <w:sz w:val="28"/>
          <w:szCs w:val="28"/>
          <w:highlight w:val="none"/>
        </w:rPr>
        <w:t>（二）法定代表人身份证明</w:t>
      </w:r>
      <w:bookmarkEnd w:id="495"/>
      <w:bookmarkEnd w:id="496"/>
      <w:bookmarkEnd w:id="497"/>
      <w:bookmarkEnd w:id="498"/>
      <w:r>
        <w:rPr>
          <w:rFonts w:hint="eastAsia" w:ascii="宋体" w:hAnsi="宋体" w:cs="仿宋_GB2312"/>
          <w:b/>
          <w:color w:val="auto"/>
          <w:sz w:val="28"/>
          <w:szCs w:val="28"/>
          <w:highlight w:val="none"/>
        </w:rPr>
        <w:t xml:space="preserve"> </w:t>
      </w:r>
    </w:p>
    <w:p w14:paraId="1CECEFFA">
      <w:pPr>
        <w:widowControl/>
        <w:spacing w:line="360" w:lineRule="auto"/>
        <w:rPr>
          <w:rFonts w:hint="eastAsia" w:ascii="宋体" w:hAnsi="宋体"/>
          <w:color w:val="auto"/>
          <w:kern w:val="0"/>
          <w:szCs w:val="20"/>
          <w:highlight w:val="none"/>
        </w:rPr>
      </w:pPr>
    </w:p>
    <w:p w14:paraId="48BF081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3A60BA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单位性质：                                       </w:t>
      </w:r>
    </w:p>
    <w:p w14:paraId="741A19C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地    址：                                             </w:t>
      </w:r>
    </w:p>
    <w:p w14:paraId="285CAB4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成立时间：  </w:t>
      </w:r>
    </w:p>
    <w:p w14:paraId="0623D2E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经营期限：                                          </w:t>
      </w:r>
    </w:p>
    <w:p w14:paraId="275DE6E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姓    名：                性别：                   </w:t>
      </w:r>
    </w:p>
    <w:p w14:paraId="586F9AE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年龄：                    职务：                     </w:t>
      </w:r>
    </w:p>
    <w:p w14:paraId="4C96AD9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系                      （供应商名称）的法定代表人。 </w:t>
      </w:r>
    </w:p>
    <w:p w14:paraId="4B8D741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CAC273F">
      <w:pPr>
        <w:spacing w:line="360" w:lineRule="auto"/>
        <w:ind w:firstLine="480" w:firstLineChars="200"/>
        <w:rPr>
          <w:rFonts w:hint="eastAsia" w:ascii="宋体" w:hAnsi="宋体" w:cs="仿宋_GB2312"/>
          <w:color w:val="auto"/>
          <w:sz w:val="24"/>
          <w:highlight w:val="none"/>
        </w:rPr>
      </w:pPr>
    </w:p>
    <w:p w14:paraId="436A63E5">
      <w:pPr>
        <w:widowControl/>
        <w:spacing w:line="360" w:lineRule="auto"/>
        <w:rPr>
          <w:rFonts w:hint="eastAsia" w:ascii="宋体" w:hAnsi="宋体"/>
          <w:color w:val="auto"/>
          <w:kern w:val="0"/>
          <w:szCs w:val="20"/>
          <w:highlight w:val="none"/>
        </w:rPr>
      </w:pPr>
    </w:p>
    <w:p w14:paraId="6387110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（盖章）</w:t>
      </w:r>
    </w:p>
    <w:p w14:paraId="4FA4DBE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029647FB">
      <w:pPr>
        <w:rPr>
          <w:rFonts w:hint="eastAsia" w:ascii="宋体" w:hAnsi="宋体" w:cs="Arial"/>
          <w:color w:val="auto"/>
          <w:kern w:val="0"/>
          <w:szCs w:val="21"/>
          <w:highlight w:val="none"/>
        </w:rPr>
      </w:pP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64B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5A5407BA">
            <w:pPr>
              <w:keepNext w:val="0"/>
              <w:keepLines w:val="0"/>
              <w:suppressLineNumbers w:val="0"/>
              <w:spacing w:before="0" w:beforeAutospacing="0" w:after="0" w:afterAutospacing="0"/>
              <w:ind w:left="0" w:right="0"/>
              <w:rPr>
                <w:rFonts w:hint="eastAsia" w:ascii="宋体" w:hAnsi="宋体" w:cs="Arial"/>
                <w:color w:val="auto"/>
                <w:kern w:val="0"/>
                <w:sz w:val="20"/>
                <w:szCs w:val="20"/>
                <w:highlight w:val="none"/>
              </w:rPr>
            </w:pPr>
            <w:r>
              <w:rPr>
                <w:rFonts w:hint="eastAsia" w:ascii="宋体" w:hAnsi="宋体" w:cs="仿宋_GB2312"/>
                <w:color w:val="auto"/>
                <w:sz w:val="24"/>
                <w:highlight w:val="none"/>
              </w:rPr>
              <w:t>附：法定代表人身份证复印件</w:t>
            </w:r>
          </w:p>
        </w:tc>
      </w:tr>
    </w:tbl>
    <w:p w14:paraId="353719A7">
      <w:pPr>
        <w:spacing w:line="360" w:lineRule="auto"/>
        <w:ind w:firstLine="700" w:firstLineChars="350"/>
        <w:jc w:val="center"/>
        <w:rPr>
          <w:rFonts w:hint="eastAsia" w:ascii="宋体" w:hAnsi="宋体" w:cs="Arial"/>
          <w:color w:val="auto"/>
          <w:kern w:val="0"/>
          <w:sz w:val="20"/>
          <w:szCs w:val="20"/>
          <w:highlight w:val="none"/>
        </w:rPr>
      </w:pPr>
    </w:p>
    <w:p w14:paraId="1DDFF044">
      <w:pPr>
        <w:ind w:firstLine="400"/>
        <w:rPr>
          <w:rFonts w:hint="eastAsia" w:ascii="宋体" w:hAnsi="宋体"/>
          <w:color w:val="auto"/>
          <w:kern w:val="0"/>
          <w:sz w:val="20"/>
          <w:szCs w:val="20"/>
          <w:highlight w:val="none"/>
        </w:rPr>
      </w:pPr>
      <w:r>
        <w:rPr>
          <w:rFonts w:ascii="宋体" w:hAnsi="宋体"/>
          <w:color w:val="auto"/>
          <w:kern w:val="0"/>
          <w:sz w:val="20"/>
          <w:szCs w:val="20"/>
          <w:highlight w:val="none"/>
        </w:rPr>
        <w:br w:type="page"/>
      </w:r>
    </w:p>
    <w:p w14:paraId="331116F4">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00" w:name="_Toc432367426"/>
      <w:bookmarkStart w:id="501" w:name="_Toc226713363"/>
      <w:bookmarkStart w:id="502" w:name="_Toc56708577"/>
      <w:bookmarkStart w:id="503" w:name="_Toc430813346"/>
      <w:r>
        <w:rPr>
          <w:rFonts w:hint="eastAsia" w:ascii="宋体" w:hAnsi="宋体" w:cs="仿宋_GB2312"/>
          <w:b/>
          <w:color w:val="auto"/>
          <w:sz w:val="28"/>
          <w:szCs w:val="28"/>
          <w:highlight w:val="none"/>
        </w:rPr>
        <w:t>（三）法定代表人授权书</w:t>
      </w:r>
      <w:bookmarkEnd w:id="500"/>
      <w:bookmarkEnd w:id="501"/>
      <w:bookmarkEnd w:id="502"/>
      <w:bookmarkEnd w:id="503"/>
    </w:p>
    <w:p w14:paraId="31AA5599">
      <w:pPr>
        <w:spacing w:line="360" w:lineRule="auto"/>
        <w:ind w:firstLine="400"/>
        <w:rPr>
          <w:rFonts w:hint="eastAsia" w:ascii="宋体" w:hAnsi="宋体" w:cs="Arial"/>
          <w:color w:val="auto"/>
          <w:kern w:val="0"/>
          <w:sz w:val="20"/>
          <w:szCs w:val="20"/>
          <w:highlight w:val="none"/>
        </w:rPr>
      </w:pPr>
    </w:p>
    <w:p w14:paraId="6EA2A8F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（姓名）系</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（供应商名称）的法定代表人，现委托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（姓名）为我方代理人。代理人根据授权，以我方名义签署、澄清、说明、补正、递交、撤回、修改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（项目名称）响应文件、签订合同和处理有关事宜，其法律后果由我方承担。</w:t>
      </w:r>
    </w:p>
    <w:p w14:paraId="7138280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委托期限：                   </w:t>
      </w:r>
    </w:p>
    <w:p w14:paraId="12636AF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代理人无转委托权。</w:t>
      </w:r>
    </w:p>
    <w:p w14:paraId="0B0BF71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w:t>
      </w:r>
    </w:p>
    <w:p w14:paraId="65127036">
      <w:pPr>
        <w:spacing w:line="360" w:lineRule="auto"/>
        <w:ind w:firstLine="480" w:firstLineChars="200"/>
        <w:rPr>
          <w:rFonts w:hint="eastAsia" w:ascii="宋体" w:hAnsi="宋体" w:cs="仿宋_GB2312"/>
          <w:color w:val="auto"/>
          <w:sz w:val="24"/>
          <w:highlight w:val="none"/>
        </w:rPr>
      </w:pPr>
    </w:p>
    <w:p w14:paraId="0F67BF6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（盖单位章）</w:t>
      </w:r>
    </w:p>
    <w:p w14:paraId="1A27A37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（签字）</w:t>
      </w:r>
    </w:p>
    <w:p w14:paraId="7DB6270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身份证号码：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0031BF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（签字）</w:t>
      </w:r>
    </w:p>
    <w:p w14:paraId="2255B5D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D2CE4E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E561A74">
      <w:pPr>
        <w:autoSpaceDE w:val="0"/>
        <w:autoSpaceDN w:val="0"/>
        <w:adjustRightInd w:val="0"/>
        <w:spacing w:line="300" w:lineRule="auto"/>
        <w:ind w:right="480" w:firstLine="3990" w:firstLineChars="1900"/>
        <w:jc w:val="left"/>
        <w:rPr>
          <w:rFonts w:hint="eastAsia" w:ascii="宋体" w:hAnsi="宋体" w:cs="Arial"/>
          <w:color w:val="auto"/>
          <w:kern w:val="0"/>
          <w:szCs w:val="21"/>
          <w:highlight w:val="none"/>
        </w:rPr>
      </w:pPr>
    </w:p>
    <w:p w14:paraId="5841B83E">
      <w:pPr>
        <w:ind w:firstLine="400"/>
        <w:rPr>
          <w:rFonts w:hint="eastAsia" w:ascii="宋体" w:hAnsi="宋体" w:cs="Arial"/>
          <w:color w:val="auto"/>
          <w:kern w:val="0"/>
          <w:sz w:val="20"/>
          <w:szCs w:val="20"/>
          <w:highlight w:val="none"/>
        </w:rPr>
      </w:pP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57C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6C461623">
            <w:pPr>
              <w:keepNext w:val="0"/>
              <w:keepLines w:val="0"/>
              <w:suppressLineNumbers w:val="0"/>
              <w:spacing w:before="0" w:beforeAutospacing="0" w:after="0" w:afterAutospacing="0"/>
              <w:ind w:left="0" w:right="0"/>
              <w:rPr>
                <w:rFonts w:hint="eastAsia" w:ascii="宋体" w:hAnsi="宋体" w:cs="Arial"/>
                <w:color w:val="auto"/>
                <w:kern w:val="0"/>
                <w:sz w:val="20"/>
                <w:szCs w:val="20"/>
                <w:highlight w:val="none"/>
              </w:rPr>
            </w:pPr>
            <w:r>
              <w:rPr>
                <w:rFonts w:hint="eastAsia" w:ascii="宋体" w:hAnsi="宋体" w:cs="仿宋_GB2312"/>
                <w:color w:val="auto"/>
                <w:sz w:val="24"/>
                <w:highlight w:val="none"/>
              </w:rPr>
              <w:t>附：授权代表身份证复印件</w:t>
            </w:r>
          </w:p>
        </w:tc>
      </w:tr>
    </w:tbl>
    <w:p w14:paraId="4D19A56E">
      <w:pPr>
        <w:spacing w:line="300" w:lineRule="auto"/>
        <w:ind w:firstLine="400"/>
        <w:rPr>
          <w:rFonts w:hint="eastAsia" w:ascii="宋体" w:hAnsi="宋体" w:cs="Arial"/>
          <w:color w:val="auto"/>
          <w:kern w:val="0"/>
          <w:sz w:val="20"/>
          <w:szCs w:val="20"/>
          <w:highlight w:val="none"/>
        </w:rPr>
      </w:pPr>
    </w:p>
    <w:p w14:paraId="6BEC56E8">
      <w:pPr>
        <w:keepNext/>
        <w:keepLines/>
        <w:spacing w:line="360" w:lineRule="auto"/>
        <w:ind w:left="4282" w:hanging="4282" w:hangingChars="1333"/>
        <w:jc w:val="center"/>
        <w:outlineLvl w:val="1"/>
        <w:rPr>
          <w:rFonts w:hint="eastAsia" w:ascii="宋体" w:hAnsi="宋体" w:cs="仿宋_GB2312"/>
          <w:b/>
          <w:color w:val="auto"/>
          <w:sz w:val="28"/>
          <w:szCs w:val="28"/>
          <w:highlight w:val="none"/>
        </w:rPr>
      </w:pPr>
      <w:r>
        <w:rPr>
          <w:rFonts w:ascii="宋体" w:hAnsi="宋体" w:cs="Arial"/>
          <w:b/>
          <w:bCs/>
          <w:color w:val="auto"/>
          <w:sz w:val="32"/>
          <w:szCs w:val="32"/>
          <w:highlight w:val="none"/>
        </w:rPr>
        <w:br w:type="page"/>
      </w:r>
      <w:bookmarkStart w:id="504" w:name="_Toc513198131"/>
      <w:bookmarkStart w:id="505" w:name="_Toc226713364"/>
      <w:bookmarkStart w:id="506" w:name="_Toc493702796"/>
      <w:bookmarkStart w:id="507" w:name="_Toc432367427"/>
      <w:bookmarkStart w:id="508" w:name="_Toc430813347"/>
      <w:bookmarkStart w:id="509" w:name="_Toc56708578"/>
      <w:bookmarkStart w:id="510" w:name="_Toc430813348"/>
      <w:bookmarkStart w:id="511" w:name="_Toc432367428"/>
      <w:r>
        <w:rPr>
          <w:rFonts w:hint="eastAsia" w:ascii="宋体" w:hAnsi="宋体" w:cs="仿宋_GB2312"/>
          <w:b/>
          <w:color w:val="auto"/>
          <w:sz w:val="28"/>
          <w:szCs w:val="28"/>
          <w:highlight w:val="none"/>
        </w:rPr>
        <w:t>（四）联合体协议书（如适用）</w:t>
      </w:r>
      <w:bookmarkEnd w:id="504"/>
      <w:bookmarkEnd w:id="505"/>
      <w:bookmarkEnd w:id="506"/>
      <w:bookmarkEnd w:id="507"/>
      <w:bookmarkEnd w:id="508"/>
    </w:p>
    <w:p w14:paraId="64CEFC56">
      <w:pPr>
        <w:topLinePunct/>
        <w:spacing w:line="360" w:lineRule="auto"/>
        <w:ind w:firstLine="480" w:firstLineChars="200"/>
        <w:rPr>
          <w:rFonts w:hint="eastAsia" w:ascii="宋体" w:hAnsi="宋体"/>
          <w:color w:val="auto"/>
          <w:sz w:val="24"/>
          <w:szCs w:val="32"/>
          <w:highlight w:val="none"/>
          <w:u w:val="single"/>
        </w:rPr>
      </w:pPr>
    </w:p>
    <w:p w14:paraId="73B36B65">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u w:val="single"/>
        </w:rPr>
        <w:t xml:space="preserve">          </w:t>
      </w:r>
      <w:r>
        <w:rPr>
          <w:rFonts w:ascii="宋体" w:hAnsi="宋体"/>
          <w:color w:val="auto"/>
          <w:sz w:val="24"/>
          <w:szCs w:val="32"/>
          <w:highlight w:val="none"/>
        </w:rPr>
        <w:t>（所有成员单位名称）自愿组成</w:t>
      </w:r>
      <w:r>
        <w:rPr>
          <w:rFonts w:ascii="宋体" w:hAnsi="宋体"/>
          <w:color w:val="auto"/>
          <w:sz w:val="24"/>
          <w:szCs w:val="32"/>
          <w:highlight w:val="none"/>
          <w:u w:val="single"/>
        </w:rPr>
        <w:t xml:space="preserve">   </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ascii="宋体" w:hAnsi="宋体"/>
          <w:color w:val="auto"/>
          <w:sz w:val="24"/>
          <w:szCs w:val="32"/>
          <w:highlight w:val="none"/>
        </w:rPr>
        <w:t>（联合体名称）</w:t>
      </w:r>
      <w:r>
        <w:rPr>
          <w:rFonts w:hint="eastAsia" w:ascii="宋体" w:hAnsi="宋体"/>
          <w:color w:val="auto"/>
          <w:sz w:val="24"/>
          <w:szCs w:val="32"/>
          <w:highlight w:val="none"/>
        </w:rPr>
        <w:t>联合体</w:t>
      </w:r>
      <w:r>
        <w:rPr>
          <w:rFonts w:ascii="宋体" w:hAnsi="宋体"/>
          <w:color w:val="auto"/>
          <w:sz w:val="24"/>
          <w:szCs w:val="32"/>
          <w:highlight w:val="none"/>
        </w:rPr>
        <w:t>，共同参加</w:t>
      </w:r>
      <w:r>
        <w:rPr>
          <w:rFonts w:ascii="宋体" w:hAnsi="宋体"/>
          <w:color w:val="auto"/>
          <w:sz w:val="24"/>
          <w:szCs w:val="32"/>
          <w:highlight w:val="none"/>
          <w:u w:val="single"/>
        </w:rPr>
        <w:t xml:space="preserve">   </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ascii="宋体" w:hAnsi="宋体"/>
          <w:color w:val="auto"/>
          <w:sz w:val="24"/>
          <w:szCs w:val="32"/>
          <w:highlight w:val="none"/>
        </w:rPr>
        <w:t>（项目名称）</w:t>
      </w:r>
      <w:r>
        <w:rPr>
          <w:rFonts w:hint="eastAsia" w:ascii="宋体" w:hAnsi="宋体"/>
          <w:color w:val="auto"/>
          <w:sz w:val="24"/>
          <w:szCs w:val="32"/>
          <w:highlight w:val="none"/>
        </w:rPr>
        <w:t>的投标并争取赢得本项目供货合同（以下简称合同）</w:t>
      </w:r>
      <w:r>
        <w:rPr>
          <w:rFonts w:ascii="宋体" w:hAnsi="宋体"/>
          <w:color w:val="auto"/>
          <w:sz w:val="24"/>
          <w:szCs w:val="32"/>
          <w:highlight w:val="none"/>
        </w:rPr>
        <w:t>。现就联合体投标事宜订立如下协议。</w:t>
      </w:r>
    </w:p>
    <w:p w14:paraId="452C0112">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rPr>
        <w:t>1.</w:t>
      </w:r>
      <w:r>
        <w:rPr>
          <w:rFonts w:ascii="宋体" w:hAnsi="宋体"/>
          <w:color w:val="auto"/>
          <w:sz w:val="24"/>
          <w:szCs w:val="32"/>
          <w:highlight w:val="none"/>
          <w:u w:val="single"/>
        </w:rPr>
        <w:t xml:space="preserve">       </w:t>
      </w:r>
      <w:r>
        <w:rPr>
          <w:rFonts w:ascii="宋体" w:hAnsi="宋体"/>
          <w:color w:val="auto"/>
          <w:sz w:val="24"/>
          <w:szCs w:val="32"/>
          <w:highlight w:val="none"/>
        </w:rPr>
        <w:t>（某成员单位名称）为</w:t>
      </w:r>
      <w:r>
        <w:rPr>
          <w:rFonts w:ascii="宋体" w:hAnsi="宋体"/>
          <w:color w:val="auto"/>
          <w:sz w:val="24"/>
          <w:szCs w:val="32"/>
          <w:highlight w:val="none"/>
          <w:u w:val="single"/>
        </w:rPr>
        <w:t xml:space="preserve">   </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ascii="宋体" w:hAnsi="宋体"/>
          <w:color w:val="auto"/>
          <w:sz w:val="24"/>
          <w:szCs w:val="32"/>
          <w:highlight w:val="none"/>
        </w:rPr>
        <w:t>（联合体名称）牵头人。</w:t>
      </w:r>
    </w:p>
    <w:p w14:paraId="4431E149">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rPr>
        <w:t>2.</w:t>
      </w:r>
      <w:r>
        <w:rPr>
          <w:rFonts w:hint="eastAsia" w:ascii="宋体" w:hAnsi="宋体"/>
          <w:color w:val="auto"/>
          <w:sz w:val="24"/>
          <w:szCs w:val="32"/>
          <w:highlight w:val="none"/>
        </w:rPr>
        <w:t>在本项目投标阶段，</w:t>
      </w:r>
      <w:r>
        <w:rPr>
          <w:rFonts w:ascii="宋体" w:hAnsi="宋体"/>
          <w:color w:val="auto"/>
          <w:sz w:val="24"/>
          <w:szCs w:val="32"/>
          <w:highlight w:val="none"/>
        </w:rPr>
        <w:t>联合体牵头人</w:t>
      </w:r>
      <w:r>
        <w:rPr>
          <w:rFonts w:hint="eastAsia" w:ascii="宋体" w:hAnsi="宋体"/>
          <w:color w:val="auto"/>
          <w:sz w:val="24"/>
          <w:szCs w:val="32"/>
          <w:highlight w:val="none"/>
        </w:rPr>
        <w:t>合法代表联合体各成员负责本项目投标文件编制活动，代表联合体提交和接收相关的资料、信息及指示，并处理与投标和中标有关的一切事务；联合体中标后，联合体牵头人</w:t>
      </w:r>
      <w:r>
        <w:rPr>
          <w:rFonts w:ascii="宋体" w:hAnsi="宋体"/>
          <w:color w:val="auto"/>
          <w:sz w:val="24"/>
          <w:szCs w:val="32"/>
          <w:highlight w:val="none"/>
        </w:rPr>
        <w:t>负责合同</w:t>
      </w:r>
      <w:r>
        <w:rPr>
          <w:rFonts w:hint="eastAsia" w:ascii="宋体" w:hAnsi="宋体"/>
          <w:color w:val="auto"/>
          <w:sz w:val="24"/>
          <w:szCs w:val="32"/>
          <w:highlight w:val="none"/>
        </w:rPr>
        <w:t>订立和合同</w:t>
      </w:r>
      <w:r>
        <w:rPr>
          <w:rFonts w:ascii="宋体" w:hAnsi="宋体"/>
          <w:color w:val="auto"/>
          <w:sz w:val="24"/>
          <w:szCs w:val="32"/>
          <w:highlight w:val="none"/>
        </w:rPr>
        <w:t>实施阶段的主办、组织和协调工作。</w:t>
      </w:r>
    </w:p>
    <w:p w14:paraId="489C8DE1">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rPr>
        <w:t>3.联合体将严格按照招标文件的各项要求，递交投标文件，履行</w:t>
      </w:r>
      <w:r>
        <w:rPr>
          <w:rFonts w:hint="eastAsia" w:ascii="宋体" w:hAnsi="宋体"/>
          <w:color w:val="auto"/>
          <w:sz w:val="24"/>
          <w:szCs w:val="32"/>
          <w:highlight w:val="none"/>
        </w:rPr>
        <w:t>投标义务和中标后的</w:t>
      </w:r>
      <w:r>
        <w:rPr>
          <w:rFonts w:ascii="宋体" w:hAnsi="宋体"/>
          <w:color w:val="auto"/>
          <w:sz w:val="24"/>
          <w:szCs w:val="32"/>
          <w:highlight w:val="none"/>
        </w:rPr>
        <w:t>合同，</w:t>
      </w:r>
      <w:r>
        <w:rPr>
          <w:rFonts w:hint="eastAsia" w:ascii="宋体" w:hAnsi="宋体"/>
          <w:color w:val="auto"/>
          <w:sz w:val="24"/>
          <w:szCs w:val="32"/>
          <w:highlight w:val="none"/>
        </w:rPr>
        <w:t>共同承担合同规定的一切义务和责任，联合体各成员单位按照内部职责的划分，承担各自所负的责任和风险，并向采购人</w:t>
      </w:r>
      <w:r>
        <w:rPr>
          <w:rFonts w:ascii="宋体" w:hAnsi="宋体"/>
          <w:color w:val="auto"/>
          <w:sz w:val="24"/>
          <w:szCs w:val="32"/>
          <w:highlight w:val="none"/>
        </w:rPr>
        <w:t>承担连带责任。</w:t>
      </w:r>
    </w:p>
    <w:p w14:paraId="38FBBAD8">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rPr>
        <w:t>4.联合体各成员单位内部的职责分工如下：</w:t>
      </w:r>
      <w:r>
        <w:rPr>
          <w:rFonts w:ascii="宋体" w:hAnsi="宋体"/>
          <w:color w:val="auto"/>
          <w:sz w:val="24"/>
          <w:szCs w:val="32"/>
          <w:highlight w:val="none"/>
          <w:u w:val="single"/>
        </w:rPr>
        <w:t xml:space="preserve">                 </w:t>
      </w:r>
      <w:r>
        <w:rPr>
          <w:rFonts w:ascii="宋体" w:hAnsi="宋体"/>
          <w:color w:val="auto"/>
          <w:sz w:val="24"/>
          <w:szCs w:val="32"/>
          <w:highlight w:val="none"/>
        </w:rPr>
        <w:t xml:space="preserve"> 。</w:t>
      </w:r>
      <w:r>
        <w:rPr>
          <w:rFonts w:hint="eastAsia" w:ascii="宋体" w:hAnsi="宋体"/>
          <w:color w:val="auto"/>
          <w:sz w:val="24"/>
          <w:szCs w:val="32"/>
          <w:highlight w:val="none"/>
        </w:rPr>
        <w:t>按照本条上述分工，联合体成员单位各自所承担的合同工作量比例如下：</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 xml:space="preserve">。 </w:t>
      </w:r>
    </w:p>
    <w:p w14:paraId="2C3BBC99">
      <w:pPr>
        <w:topLinePunct/>
        <w:spacing w:line="360" w:lineRule="auto"/>
        <w:ind w:firstLine="482" w:firstLineChars="200"/>
        <w:rPr>
          <w:rFonts w:hint="eastAsia" w:ascii="宋体" w:hAnsi="宋体"/>
          <w:b/>
          <w:bCs/>
          <w:color w:val="auto"/>
          <w:sz w:val="24"/>
          <w:szCs w:val="32"/>
          <w:highlight w:val="none"/>
        </w:rPr>
      </w:pPr>
      <w:r>
        <w:rPr>
          <w:rFonts w:hint="eastAsia" w:ascii="宋体" w:hAnsi="宋体"/>
          <w:b/>
          <w:bCs/>
          <w:color w:val="auto"/>
          <w:sz w:val="24"/>
          <w:szCs w:val="32"/>
          <w:highlight w:val="none"/>
        </w:rPr>
        <w:t>其中：联合体各成员单位属于中小企业如下：</w:t>
      </w:r>
      <w:r>
        <w:rPr>
          <w:rFonts w:ascii="宋体" w:hAnsi="宋体"/>
          <w:b/>
          <w:bCs/>
          <w:color w:val="auto"/>
          <w:sz w:val="24"/>
          <w:szCs w:val="32"/>
          <w:highlight w:val="none"/>
          <w:u w:val="single"/>
        </w:rPr>
        <w:t xml:space="preserve">                 </w:t>
      </w:r>
      <w:r>
        <w:rPr>
          <w:rFonts w:ascii="宋体" w:hAnsi="宋体"/>
          <w:b/>
          <w:bCs/>
          <w:color w:val="auto"/>
          <w:sz w:val="24"/>
          <w:szCs w:val="32"/>
          <w:highlight w:val="none"/>
        </w:rPr>
        <w:t xml:space="preserve"> 。</w:t>
      </w:r>
      <w:r>
        <w:rPr>
          <w:rFonts w:hint="eastAsia" w:ascii="宋体" w:hAnsi="宋体"/>
          <w:b/>
          <w:bCs/>
          <w:color w:val="auto"/>
          <w:sz w:val="24"/>
          <w:szCs w:val="32"/>
          <w:highlight w:val="none"/>
        </w:rPr>
        <w:t>中小企业所占合同份额达到：</w:t>
      </w:r>
      <w:r>
        <w:rPr>
          <w:rFonts w:hint="eastAsia" w:ascii="宋体" w:hAnsi="宋体"/>
          <w:b/>
          <w:bCs/>
          <w:color w:val="auto"/>
          <w:sz w:val="24"/>
          <w:szCs w:val="32"/>
          <w:highlight w:val="none"/>
          <w:u w:val="single"/>
        </w:rPr>
        <w:t xml:space="preserve"> </w:t>
      </w:r>
      <w:r>
        <w:rPr>
          <w:rFonts w:ascii="宋体" w:hAnsi="宋体"/>
          <w:b/>
          <w:bCs/>
          <w:color w:val="auto"/>
          <w:sz w:val="24"/>
          <w:szCs w:val="32"/>
          <w:highlight w:val="none"/>
          <w:u w:val="single"/>
        </w:rPr>
        <w:t xml:space="preserve">   </w:t>
      </w:r>
      <w:r>
        <w:rPr>
          <w:rFonts w:hint="eastAsia" w:ascii="宋体" w:hAnsi="宋体"/>
          <w:b/>
          <w:bCs/>
          <w:color w:val="auto"/>
          <w:sz w:val="24"/>
          <w:szCs w:val="32"/>
          <w:highlight w:val="none"/>
        </w:rPr>
        <w:t>%；小微企业所占合同份额达到：</w:t>
      </w:r>
      <w:r>
        <w:rPr>
          <w:rFonts w:hint="eastAsia" w:ascii="宋体" w:hAnsi="宋体"/>
          <w:b/>
          <w:bCs/>
          <w:color w:val="auto"/>
          <w:sz w:val="24"/>
          <w:szCs w:val="32"/>
          <w:highlight w:val="none"/>
          <w:u w:val="single"/>
        </w:rPr>
        <w:t xml:space="preserve"> </w:t>
      </w:r>
      <w:r>
        <w:rPr>
          <w:rFonts w:ascii="宋体" w:hAnsi="宋体"/>
          <w:b/>
          <w:bCs/>
          <w:color w:val="auto"/>
          <w:sz w:val="24"/>
          <w:szCs w:val="32"/>
          <w:highlight w:val="none"/>
          <w:u w:val="single"/>
        </w:rPr>
        <w:t xml:space="preserve">    </w:t>
      </w:r>
      <w:r>
        <w:rPr>
          <w:rFonts w:hint="eastAsia" w:ascii="宋体" w:hAnsi="宋体"/>
          <w:b/>
          <w:bCs/>
          <w:color w:val="auto"/>
          <w:sz w:val="24"/>
          <w:szCs w:val="32"/>
          <w:highlight w:val="none"/>
        </w:rPr>
        <w:t>%。（此项必填）</w:t>
      </w:r>
    </w:p>
    <w:p w14:paraId="0ABF020B">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rPr>
        <w:t>5.</w:t>
      </w:r>
      <w:r>
        <w:rPr>
          <w:rFonts w:hint="eastAsia" w:ascii="宋体" w:hAnsi="宋体"/>
          <w:color w:val="auto"/>
          <w:sz w:val="24"/>
          <w:szCs w:val="32"/>
          <w:highlight w:val="none"/>
        </w:rPr>
        <w:t>投标工作以及联合体在中标后工程实施过程中的有关费用按各自承担的工作量分摊。</w:t>
      </w:r>
    </w:p>
    <w:p w14:paraId="5CBE05E9">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rPr>
        <w:t>6.</w:t>
      </w:r>
      <w:r>
        <w:rPr>
          <w:rFonts w:hint="eastAsia" w:ascii="宋体" w:hAnsi="宋体"/>
          <w:color w:val="auto"/>
          <w:sz w:val="24"/>
          <w:szCs w:val="32"/>
          <w:highlight w:val="none"/>
        </w:rPr>
        <w:t>联合体中标后，本联合体协议是合同的附件，对联合体各成员单位有合同约束力。</w:t>
      </w:r>
    </w:p>
    <w:p w14:paraId="00F5920B">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rPr>
        <w:t>7.本协议书自签署之日起生效，</w:t>
      </w:r>
      <w:r>
        <w:rPr>
          <w:rFonts w:hint="eastAsia" w:ascii="宋体" w:hAnsi="宋体"/>
          <w:color w:val="auto"/>
          <w:sz w:val="24"/>
          <w:szCs w:val="32"/>
          <w:highlight w:val="none"/>
        </w:rPr>
        <w:t>联合体未中标或者中标时</w:t>
      </w:r>
      <w:r>
        <w:rPr>
          <w:rFonts w:ascii="宋体" w:hAnsi="宋体"/>
          <w:color w:val="auto"/>
          <w:sz w:val="24"/>
          <w:szCs w:val="32"/>
          <w:highlight w:val="none"/>
        </w:rPr>
        <w:t xml:space="preserve">合同履行完毕后自动失效。 </w:t>
      </w:r>
    </w:p>
    <w:p w14:paraId="67F04DAA">
      <w:pPr>
        <w:topLinePunct/>
        <w:spacing w:line="360" w:lineRule="auto"/>
        <w:ind w:firstLine="480" w:firstLineChars="200"/>
        <w:rPr>
          <w:rFonts w:hint="eastAsia" w:ascii="宋体" w:hAnsi="宋体"/>
          <w:color w:val="auto"/>
          <w:sz w:val="24"/>
          <w:szCs w:val="32"/>
          <w:highlight w:val="none"/>
        </w:rPr>
      </w:pPr>
      <w:r>
        <w:rPr>
          <w:rFonts w:ascii="宋体" w:hAnsi="宋体"/>
          <w:color w:val="auto"/>
          <w:sz w:val="24"/>
          <w:szCs w:val="32"/>
          <w:highlight w:val="none"/>
        </w:rPr>
        <w:t>8.本协议书一式</w:t>
      </w:r>
      <w:r>
        <w:rPr>
          <w:rFonts w:ascii="宋体" w:hAnsi="宋体"/>
          <w:color w:val="auto"/>
          <w:sz w:val="24"/>
          <w:szCs w:val="32"/>
          <w:highlight w:val="none"/>
          <w:u w:val="single"/>
        </w:rPr>
        <w:t xml:space="preserve">  </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ascii="宋体" w:hAnsi="宋体"/>
          <w:color w:val="auto"/>
          <w:sz w:val="24"/>
          <w:szCs w:val="32"/>
          <w:highlight w:val="none"/>
        </w:rPr>
        <w:t>份，联合体成员和采购人各执一份。</w:t>
      </w:r>
    </w:p>
    <w:p w14:paraId="08E07044">
      <w:pPr>
        <w:topLinePunct/>
        <w:spacing w:line="360" w:lineRule="auto"/>
        <w:ind w:firstLine="480"/>
        <w:rPr>
          <w:rFonts w:hint="eastAsia" w:ascii="宋体" w:hAnsi="宋体"/>
          <w:color w:val="auto"/>
          <w:sz w:val="24"/>
          <w:szCs w:val="32"/>
          <w:highlight w:val="none"/>
        </w:rPr>
      </w:pPr>
    </w:p>
    <w:p w14:paraId="253FA929">
      <w:pPr>
        <w:topLinePunct/>
        <w:spacing w:line="360" w:lineRule="auto"/>
        <w:ind w:firstLine="480" w:firstLineChars="200"/>
        <w:rPr>
          <w:rFonts w:hint="eastAsia" w:ascii="宋体" w:hAnsi="宋体"/>
          <w:color w:val="auto"/>
          <w:sz w:val="24"/>
          <w:szCs w:val="32"/>
          <w:highlight w:val="none"/>
        </w:rPr>
      </w:pPr>
      <w:r>
        <w:rPr>
          <w:rFonts w:hint="eastAsia" w:ascii="宋体" w:hAnsi="宋体"/>
          <w:color w:val="auto"/>
          <w:sz w:val="24"/>
          <w:szCs w:val="32"/>
          <w:highlight w:val="none"/>
        </w:rPr>
        <w:t>注：本协议书由委托代理人签字的，应附法定代表人签字的授权委托书。</w:t>
      </w:r>
    </w:p>
    <w:p w14:paraId="1649562D">
      <w:pPr>
        <w:topLinePunct/>
        <w:spacing w:line="360" w:lineRule="auto"/>
        <w:ind w:firstLine="480"/>
        <w:rPr>
          <w:rFonts w:hint="eastAsia" w:ascii="宋体" w:hAnsi="宋体"/>
          <w:color w:val="auto"/>
          <w:sz w:val="24"/>
          <w:szCs w:val="32"/>
          <w:highlight w:val="none"/>
        </w:rPr>
      </w:pPr>
    </w:p>
    <w:p w14:paraId="167BAC61">
      <w:pPr>
        <w:rPr>
          <w:color w:val="auto"/>
          <w:highlight w:val="none"/>
        </w:rPr>
      </w:pPr>
    </w:p>
    <w:p w14:paraId="2190C946">
      <w:pPr>
        <w:topLinePunct/>
        <w:spacing w:line="360" w:lineRule="auto"/>
        <w:ind w:firstLine="480"/>
        <w:rPr>
          <w:rFonts w:hint="eastAsia" w:ascii="宋体" w:hAnsi="宋体"/>
          <w:color w:val="auto"/>
          <w:sz w:val="24"/>
          <w:szCs w:val="32"/>
          <w:highlight w:val="none"/>
        </w:rPr>
      </w:pPr>
      <w:r>
        <w:rPr>
          <w:rFonts w:ascii="宋体" w:hAnsi="宋体"/>
          <w:color w:val="auto"/>
          <w:sz w:val="24"/>
          <w:szCs w:val="32"/>
          <w:highlight w:val="none"/>
        </w:rPr>
        <w:t>牵头人名称：</w:t>
      </w:r>
      <w:r>
        <w:rPr>
          <w:rFonts w:ascii="宋体" w:hAnsi="宋体"/>
          <w:color w:val="auto"/>
          <w:sz w:val="24"/>
          <w:szCs w:val="32"/>
          <w:highlight w:val="none"/>
          <w:u w:val="single"/>
        </w:rPr>
        <w:t xml:space="preserve">                                 </w:t>
      </w:r>
      <w:r>
        <w:rPr>
          <w:rFonts w:ascii="宋体" w:hAnsi="宋体"/>
          <w:color w:val="auto"/>
          <w:sz w:val="24"/>
          <w:szCs w:val="32"/>
          <w:highlight w:val="none"/>
        </w:rPr>
        <w:t>（盖单位章）</w:t>
      </w:r>
    </w:p>
    <w:p w14:paraId="4A865992">
      <w:pPr>
        <w:topLinePunct/>
        <w:spacing w:line="360" w:lineRule="auto"/>
        <w:ind w:firstLine="480"/>
        <w:rPr>
          <w:rFonts w:hint="eastAsia" w:ascii="宋体" w:hAnsi="宋体"/>
          <w:color w:val="auto"/>
          <w:sz w:val="24"/>
          <w:szCs w:val="32"/>
          <w:highlight w:val="none"/>
        </w:rPr>
      </w:pPr>
      <w:r>
        <w:rPr>
          <w:rFonts w:ascii="宋体" w:hAnsi="宋体"/>
          <w:color w:val="auto"/>
          <w:sz w:val="24"/>
          <w:szCs w:val="32"/>
          <w:highlight w:val="none"/>
        </w:rPr>
        <w:t>法定代表人或其委托代理人：</w:t>
      </w:r>
      <w:r>
        <w:rPr>
          <w:rFonts w:ascii="宋体" w:hAnsi="宋体"/>
          <w:color w:val="auto"/>
          <w:sz w:val="24"/>
          <w:szCs w:val="32"/>
          <w:highlight w:val="none"/>
          <w:u w:val="single"/>
        </w:rPr>
        <w:t xml:space="preserve">                       </w:t>
      </w:r>
      <w:r>
        <w:rPr>
          <w:rFonts w:ascii="宋体" w:hAnsi="宋体"/>
          <w:color w:val="auto"/>
          <w:sz w:val="24"/>
          <w:szCs w:val="32"/>
          <w:highlight w:val="none"/>
        </w:rPr>
        <w:t>（签字）</w:t>
      </w:r>
    </w:p>
    <w:p w14:paraId="1F271965">
      <w:pPr>
        <w:topLinePunct/>
        <w:spacing w:line="360" w:lineRule="auto"/>
        <w:ind w:firstLine="480"/>
        <w:rPr>
          <w:rFonts w:hint="eastAsia" w:ascii="宋体" w:hAnsi="宋体"/>
          <w:color w:val="auto"/>
          <w:sz w:val="24"/>
          <w:szCs w:val="32"/>
          <w:highlight w:val="none"/>
        </w:rPr>
      </w:pPr>
    </w:p>
    <w:p w14:paraId="3A060BFD">
      <w:pPr>
        <w:topLinePunct/>
        <w:spacing w:line="360" w:lineRule="auto"/>
        <w:ind w:firstLine="480"/>
        <w:rPr>
          <w:rFonts w:hint="eastAsia" w:ascii="宋体" w:hAnsi="宋体"/>
          <w:color w:val="auto"/>
          <w:sz w:val="24"/>
          <w:szCs w:val="32"/>
          <w:highlight w:val="none"/>
        </w:rPr>
      </w:pPr>
      <w:r>
        <w:rPr>
          <w:rFonts w:ascii="宋体" w:hAnsi="宋体"/>
          <w:color w:val="auto"/>
          <w:sz w:val="24"/>
          <w:szCs w:val="32"/>
          <w:highlight w:val="none"/>
        </w:rPr>
        <w:t>成员一名称：</w:t>
      </w:r>
      <w:r>
        <w:rPr>
          <w:rFonts w:ascii="宋体" w:hAnsi="宋体"/>
          <w:color w:val="auto"/>
          <w:sz w:val="24"/>
          <w:szCs w:val="32"/>
          <w:highlight w:val="none"/>
          <w:u w:val="single"/>
        </w:rPr>
        <w:t xml:space="preserve">                                 </w:t>
      </w:r>
      <w:r>
        <w:rPr>
          <w:rFonts w:ascii="宋体" w:hAnsi="宋体"/>
          <w:color w:val="auto"/>
          <w:sz w:val="24"/>
          <w:szCs w:val="32"/>
          <w:highlight w:val="none"/>
        </w:rPr>
        <w:t>（盖单位章）</w:t>
      </w:r>
    </w:p>
    <w:p w14:paraId="1506A9A7">
      <w:pPr>
        <w:topLinePunct/>
        <w:spacing w:line="360" w:lineRule="auto"/>
        <w:ind w:firstLine="480"/>
        <w:rPr>
          <w:rFonts w:hint="eastAsia" w:ascii="宋体" w:hAnsi="宋体"/>
          <w:color w:val="auto"/>
          <w:sz w:val="24"/>
          <w:szCs w:val="32"/>
          <w:highlight w:val="none"/>
        </w:rPr>
      </w:pPr>
      <w:r>
        <w:rPr>
          <w:rFonts w:ascii="宋体" w:hAnsi="宋体"/>
          <w:color w:val="auto"/>
          <w:sz w:val="24"/>
          <w:szCs w:val="32"/>
          <w:highlight w:val="none"/>
        </w:rPr>
        <w:t>法定代表人或其委托代理人：</w:t>
      </w:r>
      <w:r>
        <w:rPr>
          <w:rFonts w:ascii="宋体" w:hAnsi="宋体"/>
          <w:color w:val="auto"/>
          <w:sz w:val="24"/>
          <w:szCs w:val="32"/>
          <w:highlight w:val="none"/>
          <w:u w:val="single"/>
        </w:rPr>
        <w:t xml:space="preserve">                       </w:t>
      </w:r>
      <w:r>
        <w:rPr>
          <w:rFonts w:ascii="宋体" w:hAnsi="宋体"/>
          <w:color w:val="auto"/>
          <w:sz w:val="24"/>
          <w:szCs w:val="32"/>
          <w:highlight w:val="none"/>
        </w:rPr>
        <w:t>（签字）</w:t>
      </w:r>
    </w:p>
    <w:p w14:paraId="3BA71CBF">
      <w:pPr>
        <w:topLinePunct/>
        <w:spacing w:line="360" w:lineRule="auto"/>
        <w:ind w:firstLine="480"/>
        <w:rPr>
          <w:rFonts w:hint="eastAsia" w:ascii="宋体" w:hAnsi="宋体"/>
          <w:color w:val="auto"/>
          <w:sz w:val="24"/>
          <w:szCs w:val="32"/>
          <w:highlight w:val="none"/>
        </w:rPr>
      </w:pPr>
      <w:r>
        <w:rPr>
          <w:rFonts w:ascii="宋体" w:hAnsi="宋体"/>
          <w:color w:val="auto"/>
          <w:sz w:val="24"/>
          <w:szCs w:val="32"/>
          <w:highlight w:val="none"/>
        </w:rPr>
        <w:t xml:space="preserve"> </w:t>
      </w:r>
    </w:p>
    <w:p w14:paraId="1506A441">
      <w:pPr>
        <w:topLinePunct/>
        <w:spacing w:line="360" w:lineRule="auto"/>
        <w:ind w:firstLine="480"/>
        <w:rPr>
          <w:rFonts w:hint="eastAsia" w:ascii="宋体" w:hAnsi="宋体"/>
          <w:color w:val="auto"/>
          <w:sz w:val="24"/>
          <w:szCs w:val="32"/>
          <w:highlight w:val="none"/>
        </w:rPr>
      </w:pPr>
      <w:r>
        <w:rPr>
          <w:rFonts w:ascii="宋体" w:hAnsi="宋体"/>
          <w:color w:val="auto"/>
          <w:sz w:val="24"/>
          <w:szCs w:val="32"/>
          <w:highlight w:val="none"/>
        </w:rPr>
        <w:t>成员二名称：</w:t>
      </w:r>
      <w:r>
        <w:rPr>
          <w:rFonts w:ascii="宋体" w:hAnsi="宋体"/>
          <w:color w:val="auto"/>
          <w:sz w:val="24"/>
          <w:szCs w:val="32"/>
          <w:highlight w:val="none"/>
          <w:u w:val="single"/>
        </w:rPr>
        <w:t xml:space="preserve">                                 </w:t>
      </w:r>
      <w:r>
        <w:rPr>
          <w:rFonts w:ascii="宋体" w:hAnsi="宋体"/>
          <w:color w:val="auto"/>
          <w:sz w:val="24"/>
          <w:szCs w:val="32"/>
          <w:highlight w:val="none"/>
        </w:rPr>
        <w:t>（盖单位章）</w:t>
      </w:r>
    </w:p>
    <w:p w14:paraId="3AD8156D">
      <w:pPr>
        <w:topLinePunct/>
        <w:spacing w:line="360" w:lineRule="auto"/>
        <w:ind w:firstLine="480"/>
        <w:rPr>
          <w:rFonts w:hint="eastAsia" w:ascii="宋体" w:hAnsi="宋体"/>
          <w:color w:val="auto"/>
          <w:sz w:val="24"/>
          <w:szCs w:val="32"/>
          <w:highlight w:val="none"/>
        </w:rPr>
      </w:pPr>
      <w:r>
        <w:rPr>
          <w:rFonts w:ascii="宋体" w:hAnsi="宋体"/>
          <w:color w:val="auto"/>
          <w:sz w:val="24"/>
          <w:szCs w:val="32"/>
          <w:highlight w:val="none"/>
        </w:rPr>
        <w:t>法定代表人或其委托代理人：</w:t>
      </w:r>
      <w:r>
        <w:rPr>
          <w:rFonts w:ascii="宋体" w:hAnsi="宋体"/>
          <w:color w:val="auto"/>
          <w:sz w:val="24"/>
          <w:szCs w:val="32"/>
          <w:highlight w:val="none"/>
          <w:u w:val="single"/>
        </w:rPr>
        <w:t xml:space="preserve">                       </w:t>
      </w:r>
      <w:r>
        <w:rPr>
          <w:rFonts w:ascii="宋体" w:hAnsi="宋体"/>
          <w:color w:val="auto"/>
          <w:sz w:val="24"/>
          <w:szCs w:val="32"/>
          <w:highlight w:val="none"/>
        </w:rPr>
        <w:t>（签字）</w:t>
      </w:r>
    </w:p>
    <w:p w14:paraId="0EBAB8D6">
      <w:pPr>
        <w:topLinePunct/>
        <w:spacing w:line="360" w:lineRule="auto"/>
        <w:ind w:firstLine="480"/>
        <w:rPr>
          <w:rFonts w:hint="eastAsia" w:ascii="宋体" w:hAnsi="宋体"/>
          <w:color w:val="auto"/>
          <w:sz w:val="24"/>
          <w:szCs w:val="32"/>
          <w:highlight w:val="none"/>
        </w:rPr>
      </w:pPr>
      <w:r>
        <w:rPr>
          <w:rFonts w:ascii="宋体" w:hAnsi="宋体"/>
          <w:color w:val="auto"/>
          <w:sz w:val="24"/>
          <w:szCs w:val="32"/>
          <w:highlight w:val="none"/>
        </w:rPr>
        <w:t xml:space="preserve">…… </w:t>
      </w:r>
    </w:p>
    <w:p w14:paraId="2C51B319">
      <w:pPr>
        <w:topLinePunct/>
        <w:spacing w:line="360" w:lineRule="auto"/>
        <w:ind w:firstLine="480"/>
        <w:rPr>
          <w:rFonts w:hint="eastAsia" w:ascii="宋体" w:hAnsi="宋体"/>
          <w:color w:val="auto"/>
          <w:sz w:val="24"/>
          <w:szCs w:val="32"/>
          <w:highlight w:val="none"/>
        </w:rPr>
      </w:pPr>
    </w:p>
    <w:p w14:paraId="55509940">
      <w:pPr>
        <w:spacing w:line="360" w:lineRule="auto"/>
        <w:ind w:firstLine="480"/>
        <w:rPr>
          <w:rFonts w:hint="eastAsia" w:ascii="宋体" w:hAnsi="宋体" w:cs="Arial"/>
          <w:color w:val="auto"/>
          <w:sz w:val="24"/>
          <w:szCs w:val="32"/>
          <w:highlight w:val="none"/>
        </w:rPr>
      </w:pPr>
      <w:r>
        <w:rPr>
          <w:rFonts w:hint="eastAsia" w:ascii="宋体" w:hAnsi="宋体" w:cs="宋体"/>
          <w:color w:val="auto"/>
          <w:sz w:val="24"/>
          <w:szCs w:val="32"/>
          <w:highlight w:val="none"/>
        </w:rPr>
        <w:t xml:space="preserve">                          </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14:paraId="4402C964">
      <w:pPr>
        <w:keepNext/>
        <w:keepLines/>
        <w:spacing w:line="360" w:lineRule="auto"/>
        <w:ind w:firstLine="723"/>
        <w:jc w:val="center"/>
        <w:outlineLvl w:val="1"/>
        <w:rPr>
          <w:rFonts w:hint="eastAsia" w:ascii="宋体" w:hAnsi="宋体" w:cs="Arial"/>
          <w:b/>
          <w:color w:val="auto"/>
          <w:sz w:val="36"/>
          <w:szCs w:val="36"/>
          <w:highlight w:val="none"/>
        </w:rPr>
        <w:sectPr>
          <w:type w:val="nextColumn"/>
          <w:pgSz w:w="11905" w:h="16838"/>
          <w:pgMar w:top="1440" w:right="1797" w:bottom="1440" w:left="1797" w:header="850" w:footer="850" w:gutter="0"/>
          <w:cols w:space="720" w:num="1"/>
        </w:sectPr>
      </w:pPr>
    </w:p>
    <w:p w14:paraId="6ECC88E6">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12" w:name="_Toc226713365"/>
      <w:r>
        <w:rPr>
          <w:rFonts w:hint="eastAsia" w:ascii="宋体" w:hAnsi="宋体" w:cs="仿宋_GB2312"/>
          <w:b/>
          <w:color w:val="auto"/>
          <w:sz w:val="28"/>
          <w:szCs w:val="28"/>
          <w:highlight w:val="none"/>
        </w:rPr>
        <w:t>（五）分包意向协议书（如适用）</w:t>
      </w:r>
      <w:bookmarkEnd w:id="512"/>
    </w:p>
    <w:p w14:paraId="37ACD92A">
      <w:pPr>
        <w:topLinePunct/>
        <w:spacing w:line="360" w:lineRule="auto"/>
        <w:ind w:firstLine="480" w:firstLineChars="200"/>
        <w:rPr>
          <w:rFonts w:hint="eastAsia" w:ascii="宋体" w:hAnsi="宋体"/>
          <w:color w:val="auto"/>
          <w:sz w:val="24"/>
          <w:szCs w:val="32"/>
          <w:highlight w:val="none"/>
        </w:rPr>
      </w:pPr>
      <w:r>
        <w:rPr>
          <w:rFonts w:hint="eastAsia" w:ascii="宋体" w:hAnsi="宋体"/>
          <w:color w:val="auto"/>
          <w:sz w:val="24"/>
          <w:szCs w:val="32"/>
          <w:highlight w:val="none"/>
        </w:rPr>
        <w:t>格式自拟。其中必须包含如下内容：</w:t>
      </w:r>
    </w:p>
    <w:p w14:paraId="7D13F29A">
      <w:pPr>
        <w:topLinePunct/>
        <w:spacing w:line="360" w:lineRule="auto"/>
        <w:ind w:firstLine="480" w:firstLineChars="200"/>
        <w:rPr>
          <w:rFonts w:hint="eastAsia" w:ascii="宋体" w:hAnsi="宋体"/>
          <w:color w:val="auto"/>
          <w:sz w:val="24"/>
          <w:szCs w:val="32"/>
          <w:highlight w:val="none"/>
        </w:rPr>
      </w:pPr>
      <w:r>
        <w:rPr>
          <w:rFonts w:hint="eastAsia" w:ascii="宋体" w:hAnsi="宋体"/>
          <w:color w:val="auto"/>
          <w:sz w:val="24"/>
          <w:szCs w:val="32"/>
          <w:highlight w:val="none"/>
        </w:rPr>
        <w:t>拟分包单位属于中小企业如下：</w:t>
      </w:r>
      <w:r>
        <w:rPr>
          <w:rFonts w:ascii="宋体" w:hAnsi="宋体"/>
          <w:color w:val="auto"/>
          <w:sz w:val="24"/>
          <w:szCs w:val="32"/>
          <w:highlight w:val="none"/>
          <w:u w:val="single"/>
        </w:rPr>
        <w:t xml:space="preserve">                 </w:t>
      </w:r>
      <w:r>
        <w:rPr>
          <w:rFonts w:ascii="宋体" w:hAnsi="宋体"/>
          <w:color w:val="auto"/>
          <w:sz w:val="24"/>
          <w:szCs w:val="32"/>
          <w:highlight w:val="none"/>
        </w:rPr>
        <w:t xml:space="preserve"> 。</w:t>
      </w:r>
      <w:r>
        <w:rPr>
          <w:rFonts w:hint="eastAsia" w:ascii="宋体" w:hAnsi="宋体"/>
          <w:color w:val="auto"/>
          <w:sz w:val="24"/>
          <w:szCs w:val="32"/>
          <w:highlight w:val="none"/>
        </w:rPr>
        <w:t>中小企业所占合同份额达到：</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hint="eastAsia" w:ascii="宋体" w:hAnsi="宋体"/>
          <w:color w:val="auto"/>
          <w:sz w:val="24"/>
          <w:szCs w:val="32"/>
          <w:highlight w:val="none"/>
        </w:rPr>
        <w:t>%；小微企业所占合同份额达到：</w:t>
      </w:r>
      <w:r>
        <w:rPr>
          <w:rFonts w:hint="eastAsia" w:ascii="宋体" w:hAnsi="宋体"/>
          <w:color w:val="auto"/>
          <w:sz w:val="24"/>
          <w:szCs w:val="32"/>
          <w:highlight w:val="none"/>
          <w:u w:val="single"/>
        </w:rPr>
        <w:t xml:space="preserve"> </w:t>
      </w:r>
      <w:r>
        <w:rPr>
          <w:rFonts w:ascii="宋体" w:hAnsi="宋体"/>
          <w:color w:val="auto"/>
          <w:sz w:val="24"/>
          <w:szCs w:val="32"/>
          <w:highlight w:val="none"/>
          <w:u w:val="single"/>
        </w:rPr>
        <w:t xml:space="preserve">    </w:t>
      </w:r>
      <w:r>
        <w:rPr>
          <w:rFonts w:hint="eastAsia" w:ascii="宋体" w:hAnsi="宋体"/>
          <w:color w:val="auto"/>
          <w:sz w:val="24"/>
          <w:szCs w:val="32"/>
          <w:highlight w:val="none"/>
        </w:rPr>
        <w:t>%。</w:t>
      </w:r>
    </w:p>
    <w:p w14:paraId="5F33F13E">
      <w:pPr>
        <w:keepNext/>
        <w:keepLines/>
        <w:spacing w:line="360" w:lineRule="auto"/>
        <w:ind w:firstLine="723"/>
        <w:jc w:val="center"/>
        <w:outlineLvl w:val="1"/>
        <w:rPr>
          <w:rFonts w:hint="eastAsia" w:ascii="宋体" w:hAnsi="宋体" w:cs="Arial"/>
          <w:b/>
          <w:color w:val="auto"/>
          <w:sz w:val="36"/>
          <w:szCs w:val="36"/>
          <w:highlight w:val="none"/>
        </w:rPr>
        <w:sectPr>
          <w:type w:val="nextColumn"/>
          <w:pgSz w:w="11905" w:h="16838"/>
          <w:pgMar w:top="1440" w:right="1797" w:bottom="1440" w:left="1797" w:header="850" w:footer="850" w:gutter="0"/>
          <w:cols w:space="720" w:num="1"/>
        </w:sectPr>
      </w:pPr>
    </w:p>
    <w:p w14:paraId="4C4E0296">
      <w:pPr>
        <w:pStyle w:val="3"/>
        <w:spacing w:before="0" w:after="0" w:line="360" w:lineRule="auto"/>
        <w:ind w:firstLine="643"/>
        <w:jc w:val="center"/>
        <w:rPr>
          <w:rFonts w:hint="eastAsia" w:ascii="宋体" w:hAnsi="宋体" w:eastAsia="宋体" w:cs="Arial"/>
          <w:b/>
          <w:color w:val="auto"/>
          <w:highlight w:val="none"/>
        </w:rPr>
      </w:pPr>
      <w:bookmarkStart w:id="513" w:name="_Toc226713366"/>
      <w:r>
        <w:rPr>
          <w:rFonts w:hint="eastAsia" w:ascii="宋体" w:hAnsi="宋体" w:eastAsia="宋体" w:cs="Arial"/>
          <w:b/>
          <w:color w:val="auto"/>
          <w:highlight w:val="none"/>
        </w:rPr>
        <w:t>二、报价</w:t>
      </w:r>
      <w:r>
        <w:rPr>
          <w:rFonts w:ascii="宋体" w:hAnsi="宋体" w:eastAsia="宋体" w:cs="Arial"/>
          <w:b/>
          <w:color w:val="auto"/>
          <w:highlight w:val="none"/>
        </w:rPr>
        <w:t>文件</w:t>
      </w:r>
      <w:bookmarkEnd w:id="509"/>
      <w:bookmarkEnd w:id="510"/>
      <w:bookmarkEnd w:id="511"/>
      <w:bookmarkEnd w:id="513"/>
    </w:p>
    <w:p w14:paraId="67C6118D">
      <w:pPr>
        <w:keepNext/>
        <w:keepLines/>
        <w:spacing w:line="360" w:lineRule="auto"/>
        <w:ind w:left="3732" w:hanging="3732" w:hangingChars="1333"/>
        <w:jc w:val="center"/>
        <w:outlineLvl w:val="1"/>
        <w:rPr>
          <w:rFonts w:hint="eastAsia" w:ascii="宋体" w:hAnsi="宋体" w:cs="仿宋_GB2312"/>
          <w:bCs/>
          <w:color w:val="auto"/>
          <w:sz w:val="28"/>
          <w:szCs w:val="28"/>
          <w:highlight w:val="none"/>
        </w:rPr>
      </w:pPr>
      <w:bookmarkStart w:id="514" w:name="_Toc56708579"/>
      <w:bookmarkStart w:id="515" w:name="_Toc432367429"/>
      <w:bookmarkStart w:id="516" w:name="_Toc430813349"/>
      <w:bookmarkStart w:id="517" w:name="_Toc226713367"/>
      <w:r>
        <w:rPr>
          <w:rFonts w:hint="eastAsia" w:ascii="宋体" w:hAnsi="宋体" w:cs="仿宋_GB2312"/>
          <w:bCs/>
          <w:color w:val="auto"/>
          <w:sz w:val="28"/>
          <w:szCs w:val="28"/>
          <w:highlight w:val="none"/>
        </w:rPr>
        <w:t>（一）报价一览表</w:t>
      </w:r>
      <w:bookmarkEnd w:id="514"/>
      <w:bookmarkEnd w:id="515"/>
      <w:bookmarkEnd w:id="516"/>
      <w:bookmarkEnd w:id="517"/>
    </w:p>
    <w:p w14:paraId="6AE1241F">
      <w:pPr>
        <w:spacing w:line="300" w:lineRule="auto"/>
        <w:rPr>
          <w:rFonts w:ascii="Arial" w:hAnsi="Arial" w:cs="Arial"/>
          <w:color w:val="auto"/>
          <w:szCs w:val="21"/>
          <w:highlight w:val="none"/>
        </w:rPr>
      </w:pPr>
      <w:bookmarkStart w:id="518" w:name="_Toc46776088"/>
      <w:bookmarkStart w:id="519" w:name="_Hlk56713846"/>
      <w:r>
        <w:rPr>
          <w:rFonts w:ascii="Arial" w:hAnsi="Arial" w:cs="Arial"/>
          <w:color w:val="auto"/>
          <w:szCs w:val="21"/>
          <w:highlight w:val="none"/>
        </w:rPr>
        <w:t>项目名称：</w:t>
      </w:r>
      <w:r>
        <w:rPr>
          <w:rFonts w:ascii="Arial" w:hAnsi="Arial" w:cs="Arial"/>
          <w:color w:val="auto"/>
          <w:szCs w:val="21"/>
          <w:highlight w:val="none"/>
          <w:u w:val="singl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项目编号：</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货币单位：人民币</w:t>
      </w: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435"/>
        <w:gridCol w:w="1733"/>
        <w:gridCol w:w="1863"/>
      </w:tblGrid>
      <w:tr w14:paraId="6E24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270" w:type="dxa"/>
            <w:vAlign w:val="center"/>
          </w:tcPr>
          <w:p w14:paraId="5A33AD40">
            <w:pPr>
              <w:keepNext w:val="0"/>
              <w:keepLines w:val="0"/>
              <w:suppressLineNumbers w:val="0"/>
              <w:snapToGrid w:val="0"/>
              <w:spacing w:before="0" w:beforeAutospacing="0" w:after="0" w:afterAutospacing="0"/>
              <w:ind w:left="0" w:right="0"/>
              <w:jc w:val="center"/>
              <w:rPr>
                <w:rFonts w:hint="default" w:ascii="Arial" w:hAnsi="Arial" w:cs="Arial"/>
                <w:color w:val="auto"/>
                <w:szCs w:val="21"/>
                <w:highlight w:val="none"/>
              </w:rPr>
            </w:pPr>
            <w:r>
              <w:rPr>
                <w:rFonts w:hint="default" w:ascii="Arial" w:hAnsi="Arial" w:cs="Arial"/>
                <w:color w:val="auto"/>
                <w:szCs w:val="21"/>
                <w:highlight w:val="none"/>
              </w:rPr>
              <w:t>序号</w:t>
            </w:r>
          </w:p>
        </w:tc>
        <w:tc>
          <w:tcPr>
            <w:tcW w:w="3435" w:type="dxa"/>
            <w:vAlign w:val="center"/>
          </w:tcPr>
          <w:p w14:paraId="0B8A50FC">
            <w:pPr>
              <w:keepNext w:val="0"/>
              <w:keepLines w:val="0"/>
              <w:suppressLineNumbers w:val="0"/>
              <w:snapToGrid w:val="0"/>
              <w:spacing w:before="0" w:beforeAutospacing="0" w:after="0" w:afterAutospacing="0"/>
              <w:ind w:left="0" w:right="0"/>
              <w:jc w:val="center"/>
              <w:rPr>
                <w:rFonts w:hint="default" w:ascii="Arial" w:hAnsi="Arial" w:cs="Arial"/>
                <w:color w:val="auto"/>
                <w:szCs w:val="21"/>
                <w:highlight w:val="none"/>
              </w:rPr>
            </w:pPr>
            <w:r>
              <w:rPr>
                <w:rFonts w:hint="eastAsia" w:ascii="Arial" w:hAnsi="Arial" w:cs="Arial"/>
                <w:color w:val="auto"/>
                <w:szCs w:val="21"/>
                <w:highlight w:val="none"/>
              </w:rPr>
              <w:t>磋商报价（万元）</w:t>
            </w:r>
          </w:p>
        </w:tc>
        <w:tc>
          <w:tcPr>
            <w:tcW w:w="1733" w:type="dxa"/>
            <w:vAlign w:val="center"/>
          </w:tcPr>
          <w:p w14:paraId="54519A21">
            <w:pPr>
              <w:keepNext w:val="0"/>
              <w:keepLines w:val="0"/>
              <w:suppressLineNumbers w:val="0"/>
              <w:snapToGrid w:val="0"/>
              <w:spacing w:before="0" w:beforeAutospacing="0" w:after="0" w:afterAutospacing="0"/>
              <w:ind w:left="0" w:right="0"/>
              <w:jc w:val="center"/>
              <w:rPr>
                <w:rFonts w:hint="default" w:ascii="Arial" w:hAnsi="Arial" w:cs="Arial"/>
                <w:color w:val="auto"/>
                <w:szCs w:val="21"/>
                <w:highlight w:val="none"/>
              </w:rPr>
            </w:pPr>
            <w:r>
              <w:rPr>
                <w:rFonts w:hint="eastAsia" w:ascii="Arial" w:hAnsi="Arial" w:cs="Arial"/>
                <w:color w:val="auto"/>
                <w:szCs w:val="21"/>
                <w:highlight w:val="none"/>
              </w:rPr>
              <w:t>服务期</w:t>
            </w:r>
          </w:p>
        </w:tc>
        <w:tc>
          <w:tcPr>
            <w:tcW w:w="1863" w:type="dxa"/>
            <w:vAlign w:val="center"/>
          </w:tcPr>
          <w:p w14:paraId="5992C1DF">
            <w:pPr>
              <w:keepNext w:val="0"/>
              <w:keepLines w:val="0"/>
              <w:suppressLineNumbers w:val="0"/>
              <w:snapToGrid w:val="0"/>
              <w:spacing w:before="0" w:beforeAutospacing="0" w:after="0" w:afterAutospacing="0"/>
              <w:ind w:left="0" w:right="0"/>
              <w:jc w:val="center"/>
              <w:rPr>
                <w:rFonts w:hint="default" w:ascii="Arial" w:hAnsi="Arial" w:cs="Arial"/>
                <w:color w:val="auto"/>
                <w:szCs w:val="21"/>
                <w:highlight w:val="none"/>
              </w:rPr>
            </w:pPr>
            <w:r>
              <w:rPr>
                <w:rFonts w:hint="eastAsia" w:ascii="Arial" w:hAnsi="Arial" w:cs="Arial"/>
                <w:color w:val="auto"/>
                <w:szCs w:val="21"/>
                <w:highlight w:val="none"/>
              </w:rPr>
              <w:t>磋商声明</w:t>
            </w:r>
          </w:p>
        </w:tc>
      </w:tr>
      <w:tr w14:paraId="2E34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270" w:type="dxa"/>
            <w:vAlign w:val="center"/>
          </w:tcPr>
          <w:p w14:paraId="0837726D">
            <w:pPr>
              <w:keepNext w:val="0"/>
              <w:keepLines w:val="0"/>
              <w:suppressLineNumbers w:val="0"/>
              <w:snapToGrid w:val="0"/>
              <w:spacing w:before="0" w:beforeAutospacing="0" w:after="0" w:afterAutospacing="0"/>
              <w:ind w:left="0" w:right="0"/>
              <w:jc w:val="center"/>
              <w:rPr>
                <w:rFonts w:hint="default" w:ascii="Arial" w:hAnsi="Arial" w:cs="Arial"/>
                <w:color w:val="auto"/>
                <w:szCs w:val="21"/>
                <w:highlight w:val="none"/>
              </w:rPr>
            </w:pPr>
          </w:p>
        </w:tc>
        <w:tc>
          <w:tcPr>
            <w:tcW w:w="3435" w:type="dxa"/>
            <w:vAlign w:val="center"/>
          </w:tcPr>
          <w:p w14:paraId="522D7BC4">
            <w:pPr>
              <w:keepNext w:val="0"/>
              <w:keepLines w:val="0"/>
              <w:suppressLineNumbers w:val="0"/>
              <w:snapToGrid w:val="0"/>
              <w:spacing w:before="0" w:beforeAutospacing="0" w:after="0" w:afterAutospacing="0"/>
              <w:ind w:left="0" w:right="0"/>
              <w:jc w:val="center"/>
              <w:rPr>
                <w:rFonts w:hint="default" w:ascii="Arial" w:hAnsi="Arial" w:cs="Arial"/>
                <w:color w:val="auto"/>
                <w:szCs w:val="21"/>
                <w:highlight w:val="none"/>
              </w:rPr>
            </w:pPr>
          </w:p>
        </w:tc>
        <w:tc>
          <w:tcPr>
            <w:tcW w:w="1733" w:type="dxa"/>
            <w:vAlign w:val="center"/>
          </w:tcPr>
          <w:p w14:paraId="35F1E293">
            <w:pPr>
              <w:keepNext w:val="0"/>
              <w:keepLines w:val="0"/>
              <w:suppressLineNumbers w:val="0"/>
              <w:snapToGrid w:val="0"/>
              <w:spacing w:before="0" w:beforeAutospacing="0" w:after="0" w:afterAutospacing="0"/>
              <w:ind w:left="0" w:right="0"/>
              <w:jc w:val="center"/>
              <w:rPr>
                <w:rFonts w:hint="default" w:ascii="Arial" w:hAnsi="Arial" w:cs="Arial"/>
                <w:color w:val="auto"/>
                <w:szCs w:val="21"/>
                <w:highlight w:val="none"/>
              </w:rPr>
            </w:pPr>
          </w:p>
        </w:tc>
        <w:tc>
          <w:tcPr>
            <w:tcW w:w="1863" w:type="dxa"/>
            <w:vAlign w:val="center"/>
          </w:tcPr>
          <w:p w14:paraId="1B8DE91C">
            <w:pPr>
              <w:keepNext w:val="0"/>
              <w:keepLines w:val="0"/>
              <w:suppressLineNumbers w:val="0"/>
              <w:snapToGrid w:val="0"/>
              <w:spacing w:before="0" w:beforeAutospacing="0" w:after="0" w:afterAutospacing="0"/>
              <w:ind w:left="0" w:right="0"/>
              <w:jc w:val="center"/>
              <w:rPr>
                <w:rFonts w:hint="default" w:ascii="Arial" w:hAnsi="Arial" w:cs="Arial"/>
                <w:color w:val="auto"/>
                <w:szCs w:val="21"/>
                <w:highlight w:val="none"/>
              </w:rPr>
            </w:pPr>
          </w:p>
        </w:tc>
      </w:tr>
    </w:tbl>
    <w:p w14:paraId="357D7D04">
      <w:pPr>
        <w:spacing w:line="300" w:lineRule="auto"/>
        <w:rPr>
          <w:rFonts w:ascii="Arial" w:hAnsi="Arial" w:cs="Arial"/>
          <w:color w:val="auto"/>
          <w:szCs w:val="21"/>
          <w:highlight w:val="none"/>
          <w:u w:val="single"/>
        </w:rPr>
      </w:pPr>
    </w:p>
    <w:p w14:paraId="2A31C2BE">
      <w:pPr>
        <w:spacing w:line="300" w:lineRule="auto"/>
        <w:rPr>
          <w:rFonts w:ascii="Arial" w:hAnsi="Arial" w:cs="Arial"/>
          <w:color w:val="auto"/>
          <w:szCs w:val="21"/>
          <w:highlight w:val="none"/>
        </w:rPr>
      </w:pPr>
      <w:r>
        <w:rPr>
          <w:rFonts w:ascii="Arial" w:hAnsi="Arial" w:cs="Arial"/>
          <w:color w:val="auto"/>
          <w:szCs w:val="21"/>
          <w:highlight w:val="none"/>
        </w:rPr>
        <w:t>供应商名称[盖章]：</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18962CE7">
      <w:pPr>
        <w:spacing w:line="300" w:lineRule="auto"/>
        <w:rPr>
          <w:rFonts w:ascii="Arial" w:hAnsi="Arial" w:cs="Arial"/>
          <w:color w:val="auto"/>
          <w:szCs w:val="21"/>
          <w:highlight w:val="none"/>
          <w:u w:val="single"/>
        </w:rPr>
        <w:sectPr>
          <w:type w:val="nextColumn"/>
          <w:pgSz w:w="11905" w:h="16838"/>
          <w:pgMar w:top="1440" w:right="1797" w:bottom="1440" w:left="1797" w:header="850" w:footer="850" w:gutter="0"/>
          <w:cols w:space="720" w:num="1"/>
        </w:sectPr>
      </w:pPr>
      <w:r>
        <w:rPr>
          <w:rFonts w:ascii="Arial" w:hAnsi="Arial" w:cs="Arial"/>
          <w:color w:val="auto"/>
          <w:szCs w:val="21"/>
          <w:highlight w:val="none"/>
        </w:rPr>
        <w:t>供应商授权代表签字：</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 xml:space="preserve">                    </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 xml:space="preserve">        日期：</w:t>
      </w:r>
      <w:r>
        <w:rPr>
          <w:rFonts w:ascii="Arial" w:hAnsi="Arial" w:cs="Arial"/>
          <w:color w:val="auto"/>
          <w:szCs w:val="21"/>
          <w:highlight w:val="none"/>
          <w:u w:val="single"/>
        </w:rPr>
        <w:t xml:space="preserve">                   </w:t>
      </w:r>
    </w:p>
    <w:p w14:paraId="35C7D60C">
      <w:pPr>
        <w:spacing w:line="300" w:lineRule="auto"/>
        <w:rPr>
          <w:rFonts w:ascii="Arial" w:hAnsi="Arial" w:cs="Arial"/>
          <w:color w:val="auto"/>
          <w:szCs w:val="21"/>
          <w:highlight w:val="none"/>
          <w:u w:val="single"/>
        </w:rPr>
      </w:pPr>
    </w:p>
    <w:p w14:paraId="4E6B4BEC">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20" w:name="_Toc226713368"/>
      <w:r>
        <w:rPr>
          <w:rFonts w:hint="eastAsia" w:ascii="宋体" w:hAnsi="宋体" w:cs="仿宋_GB2312"/>
          <w:b/>
          <w:color w:val="auto"/>
          <w:sz w:val="28"/>
          <w:szCs w:val="28"/>
          <w:highlight w:val="none"/>
        </w:rPr>
        <w:t>（二）分项报价表（如有）</w:t>
      </w:r>
      <w:bookmarkEnd w:id="518"/>
      <w:bookmarkEnd w:id="520"/>
    </w:p>
    <w:bookmarkEnd w:id="519"/>
    <w:p w14:paraId="610EDB57">
      <w:pPr>
        <w:spacing w:line="300" w:lineRule="auto"/>
        <w:rPr>
          <w:rFonts w:ascii="Arial" w:hAnsi="Arial" w:cs="Arial"/>
          <w:color w:val="auto"/>
          <w:szCs w:val="21"/>
          <w:highlight w:val="none"/>
        </w:rPr>
      </w:pPr>
      <w:r>
        <w:rPr>
          <w:rFonts w:ascii="Arial" w:hAnsi="Arial" w:cs="Arial"/>
          <w:color w:val="auto"/>
          <w:szCs w:val="21"/>
          <w:highlight w:val="none"/>
        </w:rPr>
        <w:t>项目名称：</w:t>
      </w:r>
      <w:r>
        <w:rPr>
          <w:rFonts w:ascii="Arial" w:hAnsi="Arial" w:cs="Arial"/>
          <w:color w:val="auto"/>
          <w:szCs w:val="21"/>
          <w:highlight w:val="none"/>
          <w:u w:val="singl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项目编号：</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货币单位：人民币</w:t>
      </w:r>
    </w:p>
    <w:tbl>
      <w:tblPr>
        <w:tblStyle w:val="5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294E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20186E7">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3720" w:type="dxa"/>
            <w:vAlign w:val="center"/>
          </w:tcPr>
          <w:p w14:paraId="5FA10DC7">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名称</w:t>
            </w:r>
          </w:p>
        </w:tc>
        <w:tc>
          <w:tcPr>
            <w:tcW w:w="1065" w:type="dxa"/>
            <w:vAlign w:val="center"/>
          </w:tcPr>
          <w:p w14:paraId="409A7E88">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数量</w:t>
            </w:r>
          </w:p>
        </w:tc>
        <w:tc>
          <w:tcPr>
            <w:tcW w:w="1065" w:type="dxa"/>
            <w:vAlign w:val="center"/>
          </w:tcPr>
          <w:p w14:paraId="01F50F30">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单价</w:t>
            </w:r>
          </w:p>
        </w:tc>
        <w:tc>
          <w:tcPr>
            <w:tcW w:w="1066" w:type="dxa"/>
            <w:vAlign w:val="center"/>
          </w:tcPr>
          <w:p w14:paraId="31544781">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总价</w:t>
            </w:r>
          </w:p>
        </w:tc>
        <w:tc>
          <w:tcPr>
            <w:tcW w:w="947" w:type="dxa"/>
            <w:vAlign w:val="center"/>
          </w:tcPr>
          <w:p w14:paraId="0947FA02">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备注</w:t>
            </w:r>
          </w:p>
        </w:tc>
      </w:tr>
      <w:tr w14:paraId="7FD2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0899F10">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3720" w:type="dxa"/>
            <w:vAlign w:val="center"/>
          </w:tcPr>
          <w:p w14:paraId="4AA7F95C">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29162261">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5131A28D">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7835E7B7">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47075848">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0C1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F1BC746">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3720" w:type="dxa"/>
            <w:vAlign w:val="center"/>
          </w:tcPr>
          <w:p w14:paraId="77B895AD">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7F531876">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31DE6892">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3C5E6CB3">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0D7CE9B2">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37E1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57BD5F9">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3720" w:type="dxa"/>
            <w:vAlign w:val="center"/>
          </w:tcPr>
          <w:p w14:paraId="2ACCAA2B">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08A8FF14">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564E525E">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15BAD185">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3B0487F9">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74F1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741E536">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4</w:t>
            </w:r>
          </w:p>
        </w:tc>
        <w:tc>
          <w:tcPr>
            <w:tcW w:w="3720" w:type="dxa"/>
            <w:vAlign w:val="center"/>
          </w:tcPr>
          <w:p w14:paraId="16031B1E">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103400DA">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36117274">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56609C03">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534E110E">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661A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2F7E688">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5</w:t>
            </w:r>
          </w:p>
        </w:tc>
        <w:tc>
          <w:tcPr>
            <w:tcW w:w="3720" w:type="dxa"/>
            <w:vAlign w:val="center"/>
          </w:tcPr>
          <w:p w14:paraId="5B53E99D">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3D360FB1">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5E04C31B">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77BDB96C">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447F638A">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5EFD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F4701FF">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6</w:t>
            </w:r>
          </w:p>
        </w:tc>
        <w:tc>
          <w:tcPr>
            <w:tcW w:w="3720" w:type="dxa"/>
            <w:vAlign w:val="center"/>
          </w:tcPr>
          <w:p w14:paraId="02245940">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478095E9">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2B03E530">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4F7C2F3D">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6A2D17F7">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6BC0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7585DB5">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7</w:t>
            </w:r>
          </w:p>
        </w:tc>
        <w:tc>
          <w:tcPr>
            <w:tcW w:w="3720" w:type="dxa"/>
            <w:vAlign w:val="center"/>
          </w:tcPr>
          <w:p w14:paraId="540FB375">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79646D03">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1CB7004E">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33937FB0">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3C964420">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71AE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D5D3A17">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8</w:t>
            </w:r>
          </w:p>
        </w:tc>
        <w:tc>
          <w:tcPr>
            <w:tcW w:w="3720" w:type="dxa"/>
            <w:vAlign w:val="center"/>
          </w:tcPr>
          <w:p w14:paraId="0C8A70C8">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361555C4">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6B880104">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5B9BD4DD">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0441F708">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0D67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5F3016F">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9</w:t>
            </w:r>
          </w:p>
        </w:tc>
        <w:tc>
          <w:tcPr>
            <w:tcW w:w="3720" w:type="dxa"/>
            <w:vAlign w:val="center"/>
          </w:tcPr>
          <w:p w14:paraId="668ADA83">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77EDAF99">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747682E1">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0187ED26">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56A18493">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5912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3AEA5AF">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10</w:t>
            </w:r>
          </w:p>
        </w:tc>
        <w:tc>
          <w:tcPr>
            <w:tcW w:w="3720" w:type="dxa"/>
            <w:vAlign w:val="center"/>
          </w:tcPr>
          <w:p w14:paraId="3E171041">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15D753C0">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00B4A0D4">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2C8AA1B6">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5D6A7B8A">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7136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B426B1D">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w:t>
            </w:r>
          </w:p>
        </w:tc>
        <w:tc>
          <w:tcPr>
            <w:tcW w:w="3720" w:type="dxa"/>
            <w:vAlign w:val="center"/>
          </w:tcPr>
          <w:p w14:paraId="2E14083C">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w:t>
            </w:r>
          </w:p>
        </w:tc>
        <w:tc>
          <w:tcPr>
            <w:tcW w:w="1065" w:type="dxa"/>
            <w:vAlign w:val="center"/>
          </w:tcPr>
          <w:p w14:paraId="518CB153">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5" w:type="dxa"/>
            <w:vAlign w:val="center"/>
          </w:tcPr>
          <w:p w14:paraId="1D7B9A97">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1066" w:type="dxa"/>
            <w:vAlign w:val="center"/>
          </w:tcPr>
          <w:p w14:paraId="29E659BD">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c>
          <w:tcPr>
            <w:tcW w:w="947" w:type="dxa"/>
            <w:vAlign w:val="center"/>
          </w:tcPr>
          <w:p w14:paraId="050D7B0F">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r w14:paraId="65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58E327C7">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总计</w:t>
            </w:r>
          </w:p>
        </w:tc>
        <w:tc>
          <w:tcPr>
            <w:tcW w:w="2013" w:type="dxa"/>
            <w:gridSpan w:val="2"/>
            <w:vAlign w:val="center"/>
          </w:tcPr>
          <w:p w14:paraId="1D79D1BD">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p>
        </w:tc>
      </w:tr>
    </w:tbl>
    <w:p w14:paraId="16E2C872">
      <w:pPr>
        <w:spacing w:line="300" w:lineRule="auto"/>
        <w:rPr>
          <w:rFonts w:ascii="Arial" w:hAnsi="Arial" w:cs="Arial"/>
          <w:color w:val="auto"/>
          <w:szCs w:val="21"/>
          <w:highlight w:val="none"/>
        </w:rPr>
      </w:pPr>
    </w:p>
    <w:p w14:paraId="153070AB">
      <w:pPr>
        <w:spacing w:line="300" w:lineRule="auto"/>
        <w:rPr>
          <w:rFonts w:ascii="Arial" w:hAnsi="Arial" w:cs="Arial"/>
          <w:color w:val="auto"/>
          <w:szCs w:val="21"/>
          <w:highlight w:val="none"/>
        </w:rPr>
      </w:pPr>
    </w:p>
    <w:p w14:paraId="7E5F0CE2">
      <w:pPr>
        <w:spacing w:line="300" w:lineRule="auto"/>
        <w:rPr>
          <w:rFonts w:ascii="Arial" w:hAnsi="Arial" w:cs="Arial"/>
          <w:color w:val="auto"/>
          <w:szCs w:val="21"/>
          <w:highlight w:val="none"/>
        </w:rPr>
      </w:pPr>
      <w:r>
        <w:rPr>
          <w:rFonts w:ascii="Arial" w:hAnsi="Arial" w:cs="Arial"/>
          <w:color w:val="auto"/>
          <w:szCs w:val="21"/>
          <w:highlight w:val="none"/>
        </w:rPr>
        <w:t>供应商名称[盖章]：</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1F7E4638">
      <w:pPr>
        <w:spacing w:line="300" w:lineRule="auto"/>
        <w:rPr>
          <w:rFonts w:ascii="Arial" w:hAnsi="Arial" w:cs="Arial"/>
          <w:color w:val="auto"/>
          <w:szCs w:val="21"/>
          <w:highlight w:val="none"/>
          <w:u w:val="single"/>
        </w:rPr>
      </w:pPr>
      <w:r>
        <w:rPr>
          <w:rFonts w:ascii="Arial" w:hAnsi="Arial" w:cs="Arial"/>
          <w:color w:val="auto"/>
          <w:szCs w:val="21"/>
          <w:highlight w:val="none"/>
        </w:rPr>
        <w:t>供应商授权代表签字：</w:t>
      </w:r>
      <w:r>
        <w:rPr>
          <w:rFonts w:ascii="Arial" w:hAnsi="Arial" w:cs="Arial"/>
          <w:color w:val="auto"/>
          <w:szCs w:val="21"/>
          <w:highlight w:val="none"/>
          <w:u w:val="single"/>
        </w:rPr>
        <w:t xml:space="preserve">  </w:t>
      </w:r>
      <w:r>
        <w:rPr>
          <w:rFonts w:hint="eastAsia" w:ascii="Arial" w:hAnsi="Arial" w:cs="Arial"/>
          <w:color w:val="auto"/>
          <w:szCs w:val="21"/>
          <w:highlight w:val="none"/>
          <w:u w:val="single"/>
        </w:rPr>
        <w:t xml:space="preserve">                        </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hint="eastAsia" w:ascii="Arial" w:hAnsi="Arial" w:cs="Arial"/>
          <w:color w:val="auto"/>
          <w:szCs w:val="21"/>
          <w:highlight w:val="none"/>
        </w:rPr>
        <w:t xml:space="preserve"> </w:t>
      </w:r>
      <w:r>
        <w:rPr>
          <w:rFonts w:ascii="Arial" w:hAnsi="Arial" w:cs="Arial"/>
          <w:color w:val="auto"/>
          <w:szCs w:val="21"/>
          <w:highlight w:val="none"/>
        </w:rPr>
        <w:t xml:space="preserve">      日期：</w:t>
      </w:r>
      <w:r>
        <w:rPr>
          <w:rFonts w:ascii="Arial" w:hAnsi="Arial" w:cs="Arial"/>
          <w:color w:val="auto"/>
          <w:szCs w:val="21"/>
          <w:highlight w:val="none"/>
          <w:u w:val="single"/>
        </w:rPr>
        <w:t xml:space="preserve">                   </w:t>
      </w:r>
    </w:p>
    <w:p w14:paraId="4A589F98">
      <w:pPr>
        <w:rPr>
          <w:color w:val="auto"/>
          <w:highlight w:val="none"/>
        </w:rPr>
      </w:pPr>
    </w:p>
    <w:p w14:paraId="44EF6E79">
      <w:pPr>
        <w:rPr>
          <w:color w:val="auto"/>
          <w:highlight w:val="none"/>
        </w:rPr>
      </w:pPr>
    </w:p>
    <w:p w14:paraId="306DF325">
      <w:pPr>
        <w:adjustRightInd w:val="0"/>
        <w:snapToGrid w:val="0"/>
        <w:rPr>
          <w:rFonts w:hint="eastAsia" w:ascii="宋体" w:hAnsi="宋体"/>
          <w:color w:val="auto"/>
          <w:szCs w:val="21"/>
          <w:highlight w:val="none"/>
        </w:rPr>
      </w:pPr>
      <w:r>
        <w:rPr>
          <w:rFonts w:hint="eastAsia" w:ascii="宋体" w:hAnsi="宋体"/>
          <w:color w:val="auto"/>
          <w:szCs w:val="21"/>
          <w:highlight w:val="none"/>
        </w:rPr>
        <w:t>说明：</w:t>
      </w:r>
    </w:p>
    <w:p w14:paraId="0515AE75">
      <w:pPr>
        <w:numPr>
          <w:ilvl w:val="0"/>
          <w:numId w:val="10"/>
        </w:numPr>
        <w:adjustRightInd w:val="0"/>
        <w:snapToGrid w:val="0"/>
        <w:ind w:firstLine="480"/>
        <w:rPr>
          <w:rFonts w:hint="eastAsia" w:ascii="宋体" w:hAnsi="宋体"/>
          <w:color w:val="auto"/>
          <w:szCs w:val="21"/>
          <w:highlight w:val="none"/>
        </w:rPr>
      </w:pPr>
      <w:r>
        <w:rPr>
          <w:rFonts w:ascii="宋体" w:hAnsi="宋体"/>
          <w:color w:val="auto"/>
          <w:szCs w:val="21"/>
          <w:highlight w:val="none"/>
        </w:rPr>
        <w:t>所有价格</w:t>
      </w:r>
      <w:r>
        <w:rPr>
          <w:rFonts w:hint="eastAsia" w:ascii="宋体" w:hAnsi="宋体"/>
          <w:color w:val="auto"/>
          <w:szCs w:val="21"/>
          <w:highlight w:val="none"/>
        </w:rPr>
        <w:t>按照“供应商须知”要求执行，</w:t>
      </w:r>
      <w:r>
        <w:rPr>
          <w:rFonts w:ascii="宋体" w:hAnsi="宋体"/>
          <w:color w:val="auto"/>
          <w:szCs w:val="21"/>
          <w:highlight w:val="none"/>
        </w:rPr>
        <w:t>精确到个数位。</w:t>
      </w:r>
    </w:p>
    <w:p w14:paraId="2BD27414">
      <w:pPr>
        <w:numPr>
          <w:ilvl w:val="0"/>
          <w:numId w:val="10"/>
        </w:numPr>
        <w:adjustRightInd w:val="0"/>
        <w:snapToGrid w:val="0"/>
        <w:ind w:firstLine="480"/>
        <w:rPr>
          <w:rFonts w:hint="eastAsia" w:ascii="宋体" w:hAnsi="宋体"/>
          <w:color w:val="auto"/>
          <w:szCs w:val="21"/>
          <w:highlight w:val="none"/>
        </w:rPr>
      </w:pPr>
      <w:r>
        <w:rPr>
          <w:rFonts w:hint="eastAsia" w:ascii="宋体" w:hAnsi="宋体"/>
          <w:color w:val="auto"/>
          <w:szCs w:val="21"/>
          <w:highlight w:val="none"/>
        </w:rPr>
        <w:t>分项报价总计价格必须与《报价一览表》报价一致。</w:t>
      </w:r>
    </w:p>
    <w:p w14:paraId="43BBF83C">
      <w:pPr>
        <w:adjustRightInd w:val="0"/>
        <w:snapToGrid w:val="0"/>
        <w:ind w:firstLine="482"/>
        <w:rPr>
          <w:rFonts w:hint="eastAsia" w:ascii="宋体" w:hAnsi="宋体"/>
          <w:b/>
          <w:color w:val="auto"/>
          <w:szCs w:val="21"/>
          <w:highlight w:val="none"/>
        </w:rPr>
      </w:pPr>
    </w:p>
    <w:p w14:paraId="1D2EEEE4">
      <w:pPr>
        <w:spacing w:line="360" w:lineRule="auto"/>
        <w:ind w:firstLine="3120" w:firstLineChars="1300"/>
        <w:rPr>
          <w:rFonts w:hint="eastAsia" w:ascii="宋体" w:hAnsi="宋体"/>
          <w:color w:val="auto"/>
          <w:sz w:val="24"/>
          <w:highlight w:val="none"/>
        </w:rPr>
      </w:pPr>
    </w:p>
    <w:p w14:paraId="2C8F532E">
      <w:pPr>
        <w:spacing w:line="360" w:lineRule="auto"/>
        <w:ind w:firstLine="480" w:firstLineChars="200"/>
        <w:rPr>
          <w:rFonts w:hint="eastAsia" w:ascii="宋体" w:hAnsi="宋体" w:cs="仿宋_GB2312"/>
          <w:color w:val="auto"/>
          <w:sz w:val="24"/>
          <w:highlight w:val="none"/>
        </w:rPr>
      </w:pPr>
    </w:p>
    <w:p w14:paraId="0A05BC28">
      <w:pPr>
        <w:spacing w:line="300" w:lineRule="auto"/>
        <w:ind w:firstLine="400"/>
        <w:rPr>
          <w:rFonts w:hint="eastAsia" w:ascii="宋体" w:hAnsi="宋体" w:cs="Arial"/>
          <w:color w:val="auto"/>
          <w:kern w:val="0"/>
          <w:sz w:val="20"/>
          <w:szCs w:val="21"/>
          <w:highlight w:val="none"/>
        </w:rPr>
        <w:sectPr>
          <w:pgSz w:w="11905" w:h="16838"/>
          <w:pgMar w:top="1440" w:right="1797" w:bottom="1440" w:left="1797" w:header="850" w:footer="850" w:gutter="0"/>
          <w:cols w:space="720" w:num="1"/>
        </w:sectPr>
      </w:pPr>
    </w:p>
    <w:p w14:paraId="19AD1FC2">
      <w:pPr>
        <w:pStyle w:val="3"/>
        <w:spacing w:before="0" w:after="0" w:line="360" w:lineRule="auto"/>
        <w:ind w:firstLine="643"/>
        <w:jc w:val="center"/>
        <w:rPr>
          <w:rFonts w:hint="eastAsia" w:ascii="宋体" w:hAnsi="宋体" w:eastAsia="宋体" w:cs="Arial"/>
          <w:b/>
          <w:color w:val="auto"/>
          <w:highlight w:val="none"/>
        </w:rPr>
      </w:pPr>
      <w:bookmarkStart w:id="521" w:name="_Toc56708580"/>
      <w:bookmarkStart w:id="522" w:name="_Toc226713369"/>
      <w:bookmarkStart w:id="523" w:name="_Toc430813355"/>
      <w:bookmarkStart w:id="524" w:name="_Toc432367432"/>
      <w:r>
        <w:rPr>
          <w:rFonts w:hint="eastAsia" w:ascii="宋体" w:hAnsi="宋体" w:eastAsia="宋体" w:cs="Arial"/>
          <w:b/>
          <w:color w:val="auto"/>
          <w:highlight w:val="none"/>
        </w:rPr>
        <w:t>三、商务</w:t>
      </w:r>
      <w:r>
        <w:rPr>
          <w:rFonts w:ascii="宋体" w:hAnsi="宋体" w:eastAsia="宋体" w:cs="Arial"/>
          <w:b/>
          <w:color w:val="auto"/>
          <w:highlight w:val="none"/>
        </w:rPr>
        <w:t>文件</w:t>
      </w:r>
      <w:bookmarkEnd w:id="521"/>
      <w:bookmarkEnd w:id="522"/>
      <w:bookmarkEnd w:id="523"/>
      <w:bookmarkEnd w:id="524"/>
    </w:p>
    <w:p w14:paraId="21A81E16">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25" w:name="_Toc56708581"/>
      <w:bookmarkStart w:id="526" w:name="_Toc226713370"/>
      <w:bookmarkStart w:id="527" w:name="_Toc430813356"/>
      <w:bookmarkStart w:id="528" w:name="_Toc432367433"/>
      <w:r>
        <w:rPr>
          <w:rFonts w:hint="eastAsia" w:ascii="宋体" w:hAnsi="宋体" w:cs="仿宋_GB2312"/>
          <w:b/>
          <w:color w:val="auto"/>
          <w:sz w:val="28"/>
          <w:szCs w:val="28"/>
          <w:highlight w:val="none"/>
        </w:rPr>
        <w:t>（一）供应商基本情况表</w:t>
      </w:r>
      <w:bookmarkEnd w:id="525"/>
      <w:bookmarkEnd w:id="526"/>
      <w:bookmarkEnd w:id="527"/>
      <w:bookmarkEnd w:id="528"/>
    </w:p>
    <w:p w14:paraId="4996E5D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项目名称：             </w:t>
      </w:r>
    </w:p>
    <w:p w14:paraId="3CFC5D9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项目编号：                         </w:t>
      </w:r>
    </w:p>
    <w:tbl>
      <w:tblPr>
        <w:tblStyle w:val="56"/>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14:paraId="36FD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38A0618C">
            <w:pPr>
              <w:keepNext w:val="0"/>
              <w:keepLines w:val="0"/>
              <w:suppressLineNumbers w:val="0"/>
              <w:spacing w:before="0" w:beforeAutospacing="0" w:after="0" w:afterAutospacing="0"/>
              <w:ind w:left="0" w:right="0"/>
              <w:jc w:val="center"/>
              <w:rPr>
                <w:rFonts w:hint="eastAsia" w:ascii="宋体" w:hAnsi="宋体" w:cs="Arial"/>
                <w:color w:val="auto"/>
                <w:kern w:val="0"/>
                <w:sz w:val="24"/>
                <w:highlight w:val="none"/>
              </w:rPr>
            </w:pPr>
            <w:r>
              <w:rPr>
                <w:rFonts w:hint="eastAsia" w:ascii="宋体" w:hAnsi="宋体" w:cs="仿宋_GB2312"/>
                <w:color w:val="auto"/>
                <w:sz w:val="24"/>
                <w:highlight w:val="none"/>
              </w:rPr>
              <w:t>供应商名称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7BCB07F4">
            <w:pPr>
              <w:keepNext w:val="0"/>
              <w:keepLines w:val="0"/>
              <w:suppressLineNumbers w:val="0"/>
              <w:spacing w:before="0" w:beforeAutospacing="0" w:after="0" w:afterAutospacing="0"/>
              <w:ind w:left="0" w:right="0"/>
              <w:jc w:val="center"/>
              <w:rPr>
                <w:rFonts w:hint="eastAsia" w:ascii="宋体" w:hAnsi="宋体" w:cs="Arial"/>
                <w:color w:val="auto"/>
                <w:kern w:val="0"/>
                <w:sz w:val="24"/>
                <w:highlight w:val="none"/>
              </w:rPr>
            </w:pPr>
          </w:p>
        </w:tc>
      </w:tr>
      <w:tr w14:paraId="167E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2821D3A2">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34C0B1BD">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5F6F68DD">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14:paraId="5016D1E2">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p>
        </w:tc>
      </w:tr>
      <w:tr w14:paraId="611B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12990E17">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14BE3C49">
            <w:pPr>
              <w:keepNext w:val="0"/>
              <w:keepLines w:val="0"/>
              <w:suppressLineNumbers w:val="0"/>
              <w:spacing w:before="0" w:beforeAutospacing="0" w:after="0" w:afterAutospacing="0"/>
              <w:ind w:left="0" w:right="0"/>
              <w:rPr>
                <w:rFonts w:hint="eastAsia" w:ascii="宋体" w:hAnsi="宋体" w:cs="仿宋_GB2312"/>
                <w:color w:val="auto"/>
                <w:sz w:val="24"/>
                <w:highlight w:val="none"/>
              </w:rPr>
            </w:pPr>
            <w:r>
              <w:rPr>
                <w:rFonts w:hint="eastAsia" w:ascii="宋体" w:hAnsi="宋体" w:cs="仿宋_GB2312"/>
                <w:color w:val="auto"/>
                <w:sz w:val="24"/>
                <w:highlight w:val="none"/>
              </w:rPr>
              <w:t>1.等级：　　　2.证书号：　　 3.发证单位</w:t>
            </w:r>
          </w:p>
        </w:tc>
      </w:tr>
      <w:tr w14:paraId="53B6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73EF4374">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营业执照注册号</w:t>
            </w:r>
          </w:p>
        </w:tc>
        <w:tc>
          <w:tcPr>
            <w:tcW w:w="1791" w:type="dxa"/>
            <w:tcBorders>
              <w:top w:val="single" w:color="auto" w:sz="4" w:space="0"/>
              <w:left w:val="single" w:color="auto" w:sz="4" w:space="0"/>
              <w:right w:val="single" w:color="auto" w:sz="4" w:space="0"/>
            </w:tcBorders>
            <w:vAlign w:val="center"/>
          </w:tcPr>
          <w:p w14:paraId="3CFBAFFA">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p>
        </w:tc>
        <w:tc>
          <w:tcPr>
            <w:tcW w:w="2056" w:type="dxa"/>
            <w:gridSpan w:val="2"/>
            <w:tcBorders>
              <w:top w:val="single" w:color="auto" w:sz="4" w:space="0"/>
              <w:left w:val="single" w:color="auto" w:sz="4" w:space="0"/>
              <w:right w:val="single" w:color="auto" w:sz="4" w:space="0"/>
            </w:tcBorders>
            <w:vAlign w:val="center"/>
          </w:tcPr>
          <w:p w14:paraId="1E9AE6F5">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现有员工总人数</w:t>
            </w:r>
          </w:p>
        </w:tc>
        <w:tc>
          <w:tcPr>
            <w:tcW w:w="2365" w:type="dxa"/>
            <w:gridSpan w:val="2"/>
            <w:tcBorders>
              <w:top w:val="single" w:color="auto" w:sz="4" w:space="0"/>
              <w:left w:val="single" w:color="auto" w:sz="4" w:space="0"/>
              <w:right w:val="single" w:color="auto" w:sz="4" w:space="0"/>
            </w:tcBorders>
            <w:vAlign w:val="center"/>
          </w:tcPr>
          <w:p w14:paraId="379B1660">
            <w:pPr>
              <w:keepNext w:val="0"/>
              <w:keepLines w:val="0"/>
              <w:suppressLineNumbers w:val="0"/>
              <w:spacing w:before="0" w:beforeAutospacing="0" w:after="0" w:afterAutospacing="0"/>
              <w:ind w:left="0" w:right="0"/>
              <w:rPr>
                <w:rFonts w:hint="eastAsia" w:ascii="宋体" w:hAnsi="宋体" w:cs="仿宋_GB2312"/>
                <w:color w:val="auto"/>
                <w:sz w:val="24"/>
                <w:highlight w:val="none"/>
              </w:rPr>
            </w:pPr>
          </w:p>
        </w:tc>
      </w:tr>
      <w:tr w14:paraId="7517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12787ED3">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注册资本金</w:t>
            </w:r>
          </w:p>
        </w:tc>
        <w:tc>
          <w:tcPr>
            <w:tcW w:w="1791" w:type="dxa"/>
            <w:tcBorders>
              <w:top w:val="single" w:color="auto" w:sz="4" w:space="0"/>
              <w:left w:val="single" w:color="auto" w:sz="4" w:space="0"/>
              <w:right w:val="single" w:color="auto" w:sz="4" w:space="0"/>
            </w:tcBorders>
            <w:vAlign w:val="center"/>
          </w:tcPr>
          <w:p w14:paraId="33A62EE8">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p>
        </w:tc>
        <w:tc>
          <w:tcPr>
            <w:tcW w:w="2056" w:type="dxa"/>
            <w:gridSpan w:val="2"/>
            <w:tcBorders>
              <w:top w:val="single" w:color="auto" w:sz="4" w:space="0"/>
              <w:left w:val="single" w:color="auto" w:sz="4" w:space="0"/>
              <w:right w:val="single" w:color="auto" w:sz="4" w:space="0"/>
            </w:tcBorders>
            <w:vAlign w:val="center"/>
          </w:tcPr>
          <w:p w14:paraId="09625459">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高级职称人员</w:t>
            </w:r>
          </w:p>
        </w:tc>
        <w:tc>
          <w:tcPr>
            <w:tcW w:w="2365" w:type="dxa"/>
            <w:gridSpan w:val="2"/>
            <w:tcBorders>
              <w:top w:val="single" w:color="auto" w:sz="4" w:space="0"/>
              <w:left w:val="single" w:color="auto" w:sz="4" w:space="0"/>
              <w:right w:val="single" w:color="auto" w:sz="4" w:space="0"/>
            </w:tcBorders>
            <w:vAlign w:val="center"/>
          </w:tcPr>
          <w:p w14:paraId="1C4A9A8C">
            <w:pPr>
              <w:keepNext w:val="0"/>
              <w:keepLines w:val="0"/>
              <w:suppressLineNumbers w:val="0"/>
              <w:spacing w:before="0" w:beforeAutospacing="0" w:after="0" w:afterAutospacing="0"/>
              <w:ind w:left="0" w:right="0"/>
              <w:rPr>
                <w:rFonts w:hint="eastAsia" w:ascii="宋体" w:hAnsi="宋体" w:cs="仿宋_GB2312"/>
                <w:color w:val="auto"/>
                <w:sz w:val="24"/>
                <w:highlight w:val="none"/>
              </w:rPr>
            </w:pPr>
          </w:p>
        </w:tc>
      </w:tr>
      <w:tr w14:paraId="61F1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2A4308D1">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成立时间</w:t>
            </w:r>
          </w:p>
        </w:tc>
        <w:tc>
          <w:tcPr>
            <w:tcW w:w="1791" w:type="dxa"/>
            <w:tcBorders>
              <w:top w:val="single" w:color="auto" w:sz="4" w:space="0"/>
              <w:left w:val="single" w:color="auto" w:sz="4" w:space="0"/>
              <w:right w:val="single" w:color="auto" w:sz="4" w:space="0"/>
            </w:tcBorders>
            <w:vAlign w:val="center"/>
          </w:tcPr>
          <w:p w14:paraId="68B5FB30">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p>
        </w:tc>
        <w:tc>
          <w:tcPr>
            <w:tcW w:w="2056" w:type="dxa"/>
            <w:gridSpan w:val="2"/>
            <w:tcBorders>
              <w:top w:val="single" w:color="auto" w:sz="4" w:space="0"/>
              <w:left w:val="single" w:color="auto" w:sz="4" w:space="0"/>
              <w:right w:val="single" w:color="auto" w:sz="4" w:space="0"/>
            </w:tcBorders>
            <w:vAlign w:val="center"/>
          </w:tcPr>
          <w:p w14:paraId="2872424C">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中级职称人员</w:t>
            </w:r>
          </w:p>
        </w:tc>
        <w:tc>
          <w:tcPr>
            <w:tcW w:w="2365" w:type="dxa"/>
            <w:gridSpan w:val="2"/>
            <w:tcBorders>
              <w:top w:val="single" w:color="auto" w:sz="4" w:space="0"/>
              <w:left w:val="single" w:color="auto" w:sz="4" w:space="0"/>
              <w:right w:val="single" w:color="auto" w:sz="4" w:space="0"/>
            </w:tcBorders>
            <w:vAlign w:val="center"/>
          </w:tcPr>
          <w:p w14:paraId="426619A1">
            <w:pPr>
              <w:keepNext w:val="0"/>
              <w:keepLines w:val="0"/>
              <w:suppressLineNumbers w:val="0"/>
              <w:spacing w:before="0" w:beforeAutospacing="0" w:after="0" w:afterAutospacing="0"/>
              <w:ind w:left="0" w:right="0"/>
              <w:rPr>
                <w:rFonts w:hint="eastAsia" w:ascii="宋体" w:hAnsi="宋体" w:cs="仿宋_GB2312"/>
                <w:color w:val="auto"/>
                <w:sz w:val="24"/>
                <w:highlight w:val="none"/>
              </w:rPr>
            </w:pPr>
          </w:p>
        </w:tc>
      </w:tr>
      <w:tr w14:paraId="17E8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1B5A5CAF">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74A27824">
            <w:pPr>
              <w:keepNext w:val="0"/>
              <w:keepLines w:val="0"/>
              <w:suppressLineNumbers w:val="0"/>
              <w:spacing w:before="0" w:beforeAutospacing="0" w:after="0" w:afterAutospacing="0"/>
              <w:ind w:left="0" w:right="0"/>
              <w:rPr>
                <w:rFonts w:hint="eastAsia" w:ascii="宋体" w:hAnsi="宋体" w:cs="仿宋_GB2312"/>
                <w:color w:val="auto"/>
                <w:sz w:val="24"/>
                <w:highlight w:val="none"/>
              </w:rPr>
            </w:pPr>
            <w:r>
              <w:rPr>
                <w:rFonts w:hint="eastAsia" w:ascii="宋体" w:hAnsi="宋体" w:cs="仿宋_GB2312"/>
                <w:color w:val="auto"/>
                <w:sz w:val="24"/>
                <w:highlight w:val="none"/>
              </w:rPr>
              <w:t>姓名：　　　职务：　　　职称：       电话：</w:t>
            </w:r>
          </w:p>
        </w:tc>
      </w:tr>
      <w:tr w14:paraId="37D6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3AE3B9C8">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4D5B04DF">
            <w:pPr>
              <w:keepNext w:val="0"/>
              <w:keepLines w:val="0"/>
              <w:suppressLineNumbers w:val="0"/>
              <w:spacing w:before="0" w:beforeAutospacing="0" w:after="0" w:afterAutospacing="0"/>
              <w:ind w:left="0" w:right="0"/>
              <w:rPr>
                <w:rFonts w:hint="eastAsia" w:ascii="宋体" w:hAnsi="宋体" w:cs="仿宋_GB2312"/>
                <w:color w:val="auto"/>
                <w:sz w:val="24"/>
                <w:highlight w:val="none"/>
              </w:rPr>
            </w:pPr>
            <w:r>
              <w:rPr>
                <w:rFonts w:hint="eastAsia" w:ascii="宋体" w:hAnsi="宋体" w:cs="仿宋_GB2312"/>
                <w:color w:val="auto"/>
                <w:sz w:val="24"/>
                <w:highlight w:val="none"/>
              </w:rPr>
              <w:t>姓名：　　　职务：　　　职称：       电话：</w:t>
            </w:r>
          </w:p>
        </w:tc>
      </w:tr>
      <w:tr w14:paraId="457A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45F6B86A">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250DA1FC">
            <w:pPr>
              <w:keepNext w:val="0"/>
              <w:keepLines w:val="0"/>
              <w:suppressLineNumbers w:val="0"/>
              <w:spacing w:before="0" w:beforeAutospacing="0" w:after="0" w:afterAutospacing="0"/>
              <w:ind w:left="0" w:right="0"/>
              <w:rPr>
                <w:rFonts w:hint="eastAsia" w:ascii="宋体" w:hAnsi="宋体" w:cs="仿宋_GB2312"/>
                <w:color w:val="auto"/>
                <w:sz w:val="24"/>
                <w:highlight w:val="none"/>
              </w:rPr>
            </w:pPr>
            <w:r>
              <w:rPr>
                <w:rFonts w:hint="eastAsia" w:ascii="宋体" w:hAnsi="宋体" w:cs="仿宋_GB2312"/>
                <w:color w:val="auto"/>
                <w:sz w:val="24"/>
                <w:highlight w:val="none"/>
              </w:rPr>
              <w:t>联系人：                      电　话：</w:t>
            </w:r>
          </w:p>
          <w:p w14:paraId="170C1478">
            <w:pPr>
              <w:keepNext w:val="0"/>
              <w:keepLines w:val="0"/>
              <w:suppressLineNumbers w:val="0"/>
              <w:spacing w:before="0" w:beforeAutospacing="0" w:after="0" w:afterAutospacing="0"/>
              <w:ind w:left="0" w:right="0"/>
              <w:rPr>
                <w:rFonts w:hint="eastAsia" w:ascii="宋体" w:hAnsi="宋体" w:cs="仿宋_GB2312"/>
                <w:color w:val="auto"/>
                <w:sz w:val="24"/>
                <w:highlight w:val="none"/>
              </w:rPr>
            </w:pPr>
            <w:r>
              <w:rPr>
                <w:rFonts w:hint="eastAsia" w:ascii="宋体" w:hAnsi="宋体" w:cs="仿宋_GB2312"/>
                <w:color w:val="auto"/>
                <w:sz w:val="24"/>
                <w:highlight w:val="none"/>
              </w:rPr>
              <w:t>传　真：　　　　　　　　　　　网  址：</w:t>
            </w:r>
          </w:p>
        </w:tc>
      </w:tr>
      <w:tr w14:paraId="0A11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74F2AE3D">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1D135785">
            <w:pPr>
              <w:keepNext w:val="0"/>
              <w:keepLines w:val="0"/>
              <w:suppressLineNumbers w:val="0"/>
              <w:spacing w:before="0" w:beforeAutospacing="0" w:after="0" w:afterAutospacing="0"/>
              <w:ind w:left="0" w:right="0"/>
              <w:rPr>
                <w:rFonts w:hint="eastAsia" w:ascii="宋体" w:hAnsi="宋体" w:cs="仿宋_GB2312"/>
                <w:color w:val="auto"/>
                <w:sz w:val="24"/>
                <w:highlight w:val="none"/>
              </w:rPr>
            </w:pPr>
            <w:r>
              <w:rPr>
                <w:rFonts w:hint="eastAsia" w:ascii="宋体" w:hAnsi="宋体" w:cs="仿宋_GB2312"/>
                <w:color w:val="auto"/>
                <w:sz w:val="24"/>
                <w:highlight w:val="none"/>
              </w:rPr>
              <w:t>名　称：　　　　　　　　　　　账号：</w:t>
            </w:r>
          </w:p>
        </w:tc>
      </w:tr>
      <w:tr w14:paraId="6008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51AF50EB">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4DC0299A">
            <w:pPr>
              <w:keepNext w:val="0"/>
              <w:keepLines w:val="0"/>
              <w:suppressLineNumbers w:val="0"/>
              <w:spacing w:before="0" w:beforeAutospacing="0" w:after="0" w:afterAutospacing="0"/>
              <w:ind w:left="0" w:right="0"/>
              <w:rPr>
                <w:rFonts w:hint="eastAsia" w:ascii="宋体" w:hAnsi="宋体" w:cs="仿宋_GB2312"/>
                <w:color w:val="auto"/>
                <w:sz w:val="24"/>
                <w:highlight w:val="none"/>
              </w:rPr>
            </w:pPr>
            <w:r>
              <w:rPr>
                <w:rFonts w:hint="eastAsia" w:ascii="宋体" w:hAnsi="宋体" w:cs="仿宋_GB2312"/>
                <w:color w:val="auto"/>
                <w:sz w:val="24"/>
                <w:highlight w:val="none"/>
              </w:rPr>
              <w:t xml:space="preserve">固定资产：（万元） </w:t>
            </w:r>
            <w:r>
              <w:rPr>
                <w:rFonts w:hint="default" w:ascii="宋体" w:hAnsi="宋体" w:cs="仿宋_GB2312"/>
                <w:color w:val="auto"/>
                <w:sz w:val="24"/>
                <w:highlight w:val="none"/>
              </w:rPr>
              <w:t xml:space="preserve">           </w:t>
            </w:r>
            <w:r>
              <w:rPr>
                <w:rFonts w:hint="eastAsia" w:ascii="宋体" w:hAnsi="宋体" w:cs="仿宋_GB2312"/>
                <w:color w:val="auto"/>
                <w:sz w:val="24"/>
                <w:highlight w:val="none"/>
              </w:rPr>
              <w:t>流动资产：（万元）</w:t>
            </w:r>
          </w:p>
        </w:tc>
      </w:tr>
      <w:tr w14:paraId="1FAA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4E4BD207">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4DC5285D">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p>
        </w:tc>
      </w:tr>
      <w:tr w14:paraId="2E4F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660FA184">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组织结构框图</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00B437D3">
            <w:pPr>
              <w:keepNext w:val="0"/>
              <w:keepLines w:val="0"/>
              <w:suppressLineNumbers w:val="0"/>
              <w:spacing w:before="0" w:beforeAutospacing="0" w:after="0" w:afterAutospacing="0"/>
              <w:ind w:left="0" w:right="0" w:firstLine="400"/>
              <w:jc w:val="center"/>
              <w:rPr>
                <w:rFonts w:hint="eastAsia" w:ascii="宋体" w:hAnsi="宋体"/>
                <w:color w:val="auto"/>
                <w:kern w:val="0"/>
                <w:sz w:val="20"/>
                <w:szCs w:val="20"/>
                <w:highlight w:val="none"/>
              </w:rPr>
            </w:pPr>
          </w:p>
          <w:p w14:paraId="1CCE383A">
            <w:pPr>
              <w:keepNext w:val="0"/>
              <w:keepLines w:val="0"/>
              <w:suppressLineNumbers w:val="0"/>
              <w:spacing w:before="0" w:beforeAutospacing="0" w:after="0" w:afterAutospacing="0"/>
              <w:ind w:left="0" w:right="0" w:firstLine="400"/>
              <w:rPr>
                <w:rFonts w:hint="eastAsia" w:ascii="宋体" w:hAnsi="宋体"/>
                <w:color w:val="auto"/>
                <w:kern w:val="0"/>
                <w:sz w:val="20"/>
                <w:szCs w:val="20"/>
                <w:highlight w:val="none"/>
              </w:rPr>
            </w:pPr>
          </w:p>
        </w:tc>
      </w:tr>
      <w:tr w14:paraId="5857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44A21CCA">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1A3758D3">
            <w:pPr>
              <w:keepNext w:val="0"/>
              <w:keepLines w:val="0"/>
              <w:suppressLineNumbers w:val="0"/>
              <w:spacing w:before="0" w:beforeAutospacing="0" w:after="0" w:afterAutospacing="0"/>
              <w:ind w:left="0" w:right="0"/>
              <w:jc w:val="center"/>
              <w:rPr>
                <w:rFonts w:hint="eastAsia" w:ascii="宋体" w:hAnsi="宋体" w:cs="仿宋_GB2312"/>
                <w:color w:val="auto"/>
                <w:sz w:val="24"/>
                <w:highlight w:val="none"/>
              </w:rPr>
            </w:pPr>
          </w:p>
        </w:tc>
      </w:tr>
    </w:tbl>
    <w:p w14:paraId="293C34B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说明：表后应附供应商营业执照复印件等资料，并加盖单位章。</w:t>
      </w:r>
    </w:p>
    <w:p w14:paraId="05BF4D7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（盖章）</w:t>
      </w:r>
    </w:p>
    <w:p w14:paraId="170B80C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法定代表人或授权代表：</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（签字）</w:t>
      </w:r>
    </w:p>
    <w:p w14:paraId="2F594FF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105E0E4D">
      <w:pPr>
        <w:spacing w:line="360" w:lineRule="auto"/>
        <w:rPr>
          <w:rFonts w:hint="eastAsia" w:ascii="宋体" w:hAnsi="宋体" w:cs="仿宋_GB2312"/>
          <w:color w:val="auto"/>
          <w:sz w:val="24"/>
          <w:highlight w:val="none"/>
        </w:rPr>
      </w:pPr>
    </w:p>
    <w:p w14:paraId="000FA8DB">
      <w:pPr>
        <w:keepNext/>
        <w:keepLines/>
        <w:spacing w:before="260" w:after="260" w:line="413" w:lineRule="auto"/>
        <w:ind w:firstLine="643"/>
        <w:outlineLvl w:val="1"/>
        <w:rPr>
          <w:rFonts w:hint="eastAsia" w:ascii="宋体" w:hAnsi="宋体" w:cs="Arial"/>
          <w:b/>
          <w:color w:val="auto"/>
          <w:sz w:val="32"/>
          <w:szCs w:val="32"/>
          <w:highlight w:val="none"/>
        </w:rPr>
        <w:sectPr>
          <w:type w:val="nextColumn"/>
          <w:pgSz w:w="11905" w:h="16838"/>
          <w:pgMar w:top="1440" w:right="1797" w:bottom="1440" w:left="1797" w:header="850" w:footer="850" w:gutter="0"/>
          <w:cols w:space="720" w:num="1"/>
        </w:sectPr>
      </w:pPr>
      <w:bookmarkStart w:id="529" w:name="_Toc432367434"/>
      <w:bookmarkStart w:id="530" w:name="_Toc430813357"/>
    </w:p>
    <w:p w14:paraId="4B7EEE0A">
      <w:pPr>
        <w:keepNext/>
        <w:keepLines/>
        <w:snapToGrid w:val="0"/>
        <w:spacing w:before="120" w:after="120" w:line="360" w:lineRule="auto"/>
        <w:ind w:firstLine="562"/>
        <w:jc w:val="center"/>
        <w:outlineLvl w:val="1"/>
        <w:rPr>
          <w:rFonts w:hint="eastAsia" w:ascii="宋体" w:hAnsi="宋体" w:cs="Arial"/>
          <w:b/>
          <w:color w:val="auto"/>
          <w:sz w:val="28"/>
          <w:szCs w:val="28"/>
          <w:highlight w:val="none"/>
        </w:rPr>
      </w:pPr>
      <w:bookmarkStart w:id="531" w:name="_Toc104196136"/>
      <w:bookmarkStart w:id="532" w:name="_Toc101444793"/>
      <w:bookmarkStart w:id="533" w:name="_Toc3151881"/>
      <w:bookmarkStart w:id="534" w:name="_Toc226713371"/>
      <w:bookmarkStart w:id="535" w:name="_Toc56708582"/>
      <w:r>
        <w:rPr>
          <w:rFonts w:hint="eastAsia" w:ascii="宋体" w:hAnsi="宋体" w:cs="Arial"/>
          <w:b/>
          <w:color w:val="auto"/>
          <w:sz w:val="28"/>
          <w:szCs w:val="28"/>
          <w:highlight w:val="none"/>
        </w:rPr>
        <w:t>（二）关于资格条件的有关承诺</w:t>
      </w:r>
      <w:bookmarkEnd w:id="531"/>
      <w:bookmarkEnd w:id="532"/>
      <w:bookmarkEnd w:id="533"/>
      <w:r>
        <w:rPr>
          <w:rFonts w:hint="eastAsia" w:ascii="宋体" w:hAnsi="宋体" w:cs="Arial"/>
          <w:b/>
          <w:color w:val="auto"/>
          <w:sz w:val="28"/>
          <w:szCs w:val="28"/>
          <w:highlight w:val="none"/>
        </w:rPr>
        <w:t>及声明</w:t>
      </w:r>
      <w:bookmarkEnd w:id="534"/>
    </w:p>
    <w:p w14:paraId="5F7ED2B1">
      <w:pPr>
        <w:snapToGrid w:val="0"/>
        <w:spacing w:line="480" w:lineRule="auto"/>
        <w:ind w:firstLine="482" w:firstLineChars="200"/>
        <w:jc w:val="center"/>
        <w:rPr>
          <w:b/>
          <w:color w:val="auto"/>
          <w:sz w:val="24"/>
          <w:szCs w:val="21"/>
          <w:highlight w:val="none"/>
        </w:rPr>
      </w:pPr>
    </w:p>
    <w:p w14:paraId="1F65C112">
      <w:pPr>
        <w:snapToGrid w:val="0"/>
        <w:spacing w:line="480" w:lineRule="auto"/>
        <w:ind w:firstLine="482" w:firstLineChars="200"/>
        <w:jc w:val="center"/>
        <w:rPr>
          <w:b/>
          <w:color w:val="auto"/>
          <w:sz w:val="24"/>
          <w:highlight w:val="none"/>
        </w:rPr>
      </w:pPr>
      <w:r>
        <w:rPr>
          <w:rFonts w:hint="eastAsia"/>
          <w:b/>
          <w:color w:val="auto"/>
          <w:sz w:val="24"/>
          <w:highlight w:val="none"/>
        </w:rPr>
        <w:t>（磋商供应商应根据本单位实际情况进行承诺和声明）</w:t>
      </w:r>
    </w:p>
    <w:p w14:paraId="1DAC912E">
      <w:pPr>
        <w:snapToGrid w:val="0"/>
        <w:spacing w:line="480" w:lineRule="auto"/>
        <w:rPr>
          <w:color w:val="auto"/>
          <w:kern w:val="0"/>
          <w:sz w:val="24"/>
          <w:highlight w:val="none"/>
        </w:rPr>
      </w:pPr>
    </w:p>
    <w:p w14:paraId="004A49B0">
      <w:pPr>
        <w:snapToGrid w:val="0"/>
        <w:spacing w:line="360" w:lineRule="auto"/>
        <w:rPr>
          <w:color w:val="auto"/>
          <w:sz w:val="24"/>
          <w:highlight w:val="none"/>
        </w:rPr>
      </w:pPr>
      <w:r>
        <w:rPr>
          <w:rFonts w:hint="eastAsia"/>
          <w:color w:val="auto"/>
          <w:kern w:val="0"/>
          <w:sz w:val="24"/>
          <w:highlight w:val="none"/>
        </w:rPr>
        <w:t>采购人和采购代理机构：</w:t>
      </w:r>
    </w:p>
    <w:p w14:paraId="3CF98C5A">
      <w:pPr>
        <w:snapToGrid w:val="0"/>
        <w:spacing w:line="360" w:lineRule="auto"/>
        <w:ind w:firstLine="480" w:firstLineChars="200"/>
        <w:rPr>
          <w:rFonts w:cs="Segoe UI"/>
          <w:color w:val="auto"/>
          <w:sz w:val="24"/>
          <w:highlight w:val="none"/>
        </w:rPr>
      </w:pPr>
      <w:r>
        <w:rPr>
          <w:rFonts w:hint="eastAsia"/>
          <w:color w:val="auto"/>
          <w:kern w:val="0"/>
          <w:sz w:val="24"/>
          <w:highlight w:val="none"/>
        </w:rPr>
        <w:t>一、我方在此郑重承诺，我方</w:t>
      </w:r>
      <w:r>
        <w:rPr>
          <w:rFonts w:hint="eastAsia" w:cs="Segoe UI"/>
          <w:color w:val="auto"/>
          <w:sz w:val="24"/>
          <w:highlight w:val="none"/>
        </w:rPr>
        <w:t>满足以下规定且无纳税、社保等方面失信记录：</w:t>
      </w:r>
    </w:p>
    <w:p w14:paraId="4C8A2101">
      <w:pPr>
        <w:pStyle w:val="50"/>
        <w:snapToGrid w:val="0"/>
        <w:spacing w:before="0" w:beforeAutospacing="0" w:after="0" w:afterAutospacing="0" w:line="360" w:lineRule="auto"/>
        <w:ind w:left="420" w:firstLine="480"/>
        <w:jc w:val="both"/>
        <w:rPr>
          <w:rFonts w:hint="eastAsia" w:cs="Segoe UI"/>
          <w:color w:val="auto"/>
          <w:highlight w:val="none"/>
        </w:rPr>
      </w:pPr>
      <w:r>
        <w:rPr>
          <w:rFonts w:hint="eastAsia" w:cs="Segoe UI"/>
          <w:color w:val="auto"/>
          <w:highlight w:val="none"/>
        </w:rPr>
        <w:t>1、具有良好的商业信誉和健全的财务会计制度；</w:t>
      </w:r>
      <w:r>
        <w:rPr>
          <w:rFonts w:cs="Segoe UI"/>
          <w:color w:val="auto"/>
          <w:highlight w:val="none"/>
        </w:rPr>
        <w:t xml:space="preserve"> </w:t>
      </w:r>
    </w:p>
    <w:p w14:paraId="6A20F016">
      <w:pPr>
        <w:pStyle w:val="50"/>
        <w:snapToGrid w:val="0"/>
        <w:spacing w:before="0" w:beforeAutospacing="0" w:after="0" w:afterAutospacing="0" w:line="360" w:lineRule="auto"/>
        <w:ind w:left="420" w:firstLine="480"/>
        <w:jc w:val="both"/>
        <w:rPr>
          <w:rFonts w:hint="eastAsia" w:cs="Segoe UI"/>
          <w:color w:val="auto"/>
          <w:highlight w:val="none"/>
        </w:rPr>
      </w:pPr>
      <w:r>
        <w:rPr>
          <w:rFonts w:cs="Segoe UI"/>
          <w:color w:val="auto"/>
          <w:highlight w:val="none"/>
        </w:rPr>
        <w:t>2</w:t>
      </w:r>
      <w:r>
        <w:rPr>
          <w:rFonts w:hint="eastAsia" w:cs="Segoe UI"/>
          <w:color w:val="auto"/>
          <w:highlight w:val="none"/>
        </w:rPr>
        <w:t>、具有履行合同所必需的设备和专业技术能力；</w:t>
      </w:r>
      <w:r>
        <w:rPr>
          <w:rFonts w:cs="Segoe UI"/>
          <w:color w:val="auto"/>
          <w:highlight w:val="none"/>
        </w:rPr>
        <w:t xml:space="preserve"> </w:t>
      </w:r>
    </w:p>
    <w:p w14:paraId="0CA77C33">
      <w:pPr>
        <w:pStyle w:val="50"/>
        <w:snapToGrid w:val="0"/>
        <w:spacing w:before="0" w:beforeAutospacing="0" w:after="0" w:afterAutospacing="0" w:line="360" w:lineRule="auto"/>
        <w:ind w:left="420" w:firstLine="480"/>
        <w:jc w:val="both"/>
        <w:rPr>
          <w:rFonts w:hint="eastAsia" w:cs="Segoe UI"/>
          <w:color w:val="auto"/>
          <w:highlight w:val="none"/>
        </w:rPr>
      </w:pPr>
      <w:r>
        <w:rPr>
          <w:rFonts w:hint="eastAsia" w:cs="Segoe UI"/>
          <w:color w:val="auto"/>
          <w:highlight w:val="none"/>
        </w:rPr>
        <w:t>3、有依法缴纳税收和社会保障资金的良好记录；</w:t>
      </w:r>
      <w:r>
        <w:rPr>
          <w:rFonts w:cs="Segoe UI"/>
          <w:color w:val="auto"/>
          <w:highlight w:val="none"/>
        </w:rPr>
        <w:t xml:space="preserve"> </w:t>
      </w:r>
    </w:p>
    <w:p w14:paraId="670EDFCD">
      <w:pPr>
        <w:pStyle w:val="50"/>
        <w:snapToGrid w:val="0"/>
        <w:spacing w:before="0" w:beforeAutospacing="0" w:after="0" w:afterAutospacing="0" w:line="360" w:lineRule="auto"/>
        <w:ind w:left="420" w:firstLine="480"/>
        <w:jc w:val="both"/>
        <w:rPr>
          <w:rFonts w:cs="Segoe UI"/>
          <w:color w:val="auto"/>
          <w:highlight w:val="none"/>
        </w:rPr>
      </w:pPr>
      <w:r>
        <w:rPr>
          <w:rFonts w:cs="Segoe UI"/>
          <w:color w:val="auto"/>
          <w:highlight w:val="none"/>
        </w:rPr>
        <w:t>4</w:t>
      </w:r>
      <w:r>
        <w:rPr>
          <w:rFonts w:hint="eastAsia" w:cs="Segoe UI"/>
          <w:color w:val="auto"/>
          <w:highlight w:val="none"/>
        </w:rPr>
        <w:t>、参加政府采购活动前三年内，在经营活动中没有重大违法记录；</w:t>
      </w:r>
      <w:r>
        <w:rPr>
          <w:rFonts w:cs="Segoe UI"/>
          <w:color w:val="auto"/>
          <w:highlight w:val="none"/>
        </w:rPr>
        <w:t xml:space="preserve"> </w:t>
      </w:r>
    </w:p>
    <w:p w14:paraId="0F53FA23">
      <w:pPr>
        <w:pStyle w:val="50"/>
        <w:snapToGrid w:val="0"/>
        <w:spacing w:before="0" w:beforeAutospacing="0" w:after="0" w:afterAutospacing="0" w:line="360" w:lineRule="auto"/>
        <w:ind w:left="420" w:firstLine="480"/>
        <w:jc w:val="both"/>
        <w:rPr>
          <w:color w:val="auto"/>
          <w:kern w:val="0"/>
          <w:sz w:val="24"/>
          <w:highlight w:val="none"/>
        </w:rPr>
      </w:pPr>
      <w:r>
        <w:rPr>
          <w:rFonts w:hint="eastAsia" w:cs="Segoe UI"/>
          <w:color w:val="auto"/>
          <w:sz w:val="24"/>
          <w:highlight w:val="none"/>
        </w:rPr>
        <w:t>5、法律、行政法规规定的其他条件。</w:t>
      </w:r>
    </w:p>
    <w:p w14:paraId="23AFB894">
      <w:pPr>
        <w:snapToGrid w:val="0"/>
        <w:spacing w:line="360" w:lineRule="auto"/>
        <w:ind w:firstLine="480" w:firstLineChars="200"/>
        <w:rPr>
          <w:color w:val="auto"/>
          <w:sz w:val="24"/>
          <w:highlight w:val="none"/>
        </w:rPr>
      </w:pPr>
      <w:r>
        <w:rPr>
          <w:rFonts w:hint="eastAsia"/>
          <w:color w:val="auto"/>
          <w:kern w:val="0"/>
          <w:sz w:val="24"/>
          <w:highlight w:val="none"/>
        </w:rPr>
        <w:t>二、我方在此声明，我方在参加本</w:t>
      </w:r>
      <w:r>
        <w:rPr>
          <w:rFonts w:hint="eastAsia"/>
          <w:color w:val="auto"/>
          <w:kern w:val="0"/>
          <w:sz w:val="24"/>
          <w:highlight w:val="none"/>
          <w:shd w:val="clear" w:color="auto" w:fill="FFFFFF"/>
        </w:rPr>
        <w:t>次采购活动前三年内，在经营活动中没有以下重大违法记录：</w:t>
      </w:r>
    </w:p>
    <w:p w14:paraId="2748D185">
      <w:pPr>
        <w:snapToGrid w:val="0"/>
        <w:spacing w:line="360" w:lineRule="auto"/>
        <w:ind w:firstLine="480" w:firstLineChars="200"/>
        <w:rPr>
          <w:color w:val="auto"/>
          <w:sz w:val="24"/>
          <w:highlight w:val="none"/>
        </w:rPr>
      </w:pPr>
      <w:r>
        <w:rPr>
          <w:rFonts w:hint="eastAsia"/>
          <w:color w:val="auto"/>
          <w:kern w:val="0"/>
          <w:sz w:val="24"/>
          <w:highlight w:val="none"/>
          <w:shd w:val="clear" w:color="auto" w:fill="FFFFFF"/>
        </w:rPr>
        <w:t>1、我方因违法经营被追究过刑事责任；</w:t>
      </w:r>
    </w:p>
    <w:p w14:paraId="2F9AA74C">
      <w:pPr>
        <w:snapToGrid w:val="0"/>
        <w:spacing w:line="360" w:lineRule="auto"/>
        <w:ind w:firstLine="480" w:firstLineChars="200"/>
        <w:rPr>
          <w:color w:val="auto"/>
          <w:sz w:val="24"/>
          <w:highlight w:val="none"/>
        </w:rPr>
      </w:pPr>
      <w:r>
        <w:rPr>
          <w:rFonts w:hint="eastAsia"/>
          <w:color w:val="auto"/>
          <w:kern w:val="0"/>
          <w:sz w:val="24"/>
          <w:highlight w:val="none"/>
          <w:shd w:val="clear" w:color="auto" w:fill="FFFFFF"/>
        </w:rPr>
        <w:t>2、我方因违法经营被责令停产停业、吊销许可证或者执照；</w:t>
      </w:r>
    </w:p>
    <w:p w14:paraId="5B10C921">
      <w:pPr>
        <w:snapToGrid w:val="0"/>
        <w:spacing w:line="360" w:lineRule="auto"/>
        <w:ind w:firstLine="480" w:firstLineChars="200"/>
        <w:rPr>
          <w:color w:val="auto"/>
          <w:sz w:val="24"/>
          <w:highlight w:val="none"/>
        </w:rPr>
      </w:pPr>
      <w:r>
        <w:rPr>
          <w:rFonts w:hint="eastAsia"/>
          <w:color w:val="auto"/>
          <w:kern w:val="0"/>
          <w:sz w:val="24"/>
          <w:highlight w:val="none"/>
          <w:shd w:val="clear" w:color="auto" w:fill="FFFFFF"/>
        </w:rPr>
        <w:t>3、我方因违法经营被处以较大数额罚款等行政处罚。</w:t>
      </w:r>
    </w:p>
    <w:p w14:paraId="2E00CB82">
      <w:pPr>
        <w:snapToGrid w:val="0"/>
        <w:spacing w:line="360" w:lineRule="auto"/>
        <w:ind w:firstLine="480" w:firstLineChars="200"/>
        <w:rPr>
          <w:color w:val="auto"/>
          <w:sz w:val="24"/>
          <w:highlight w:val="none"/>
        </w:rPr>
      </w:pPr>
      <w:r>
        <w:rPr>
          <w:rFonts w:hint="eastAsia"/>
          <w:color w:val="auto"/>
          <w:kern w:val="0"/>
          <w:sz w:val="24"/>
          <w:highlight w:val="none"/>
          <w:shd w:val="clear" w:color="auto" w:fill="FFFFFF"/>
        </w:rPr>
        <w:t>我方保证上述承诺或声明内容的客观、真实、准确，并愿意承担我方因提供虚假承诺或声明谋骗取中标、成交所引起的一切法律后果。</w:t>
      </w:r>
    </w:p>
    <w:p w14:paraId="6F8C0FDE">
      <w:pPr>
        <w:snapToGrid w:val="0"/>
        <w:spacing w:line="360" w:lineRule="auto"/>
        <w:ind w:firstLine="480" w:firstLineChars="200"/>
        <w:rPr>
          <w:color w:val="auto"/>
          <w:sz w:val="24"/>
          <w:highlight w:val="none"/>
        </w:rPr>
      </w:pPr>
      <w:r>
        <w:rPr>
          <w:rFonts w:hint="eastAsia"/>
          <w:color w:val="auto"/>
          <w:kern w:val="0"/>
          <w:sz w:val="24"/>
          <w:highlight w:val="none"/>
          <w:shd w:val="clear" w:color="auto" w:fill="FFFFFF"/>
        </w:rPr>
        <w:t>特此声明！</w:t>
      </w:r>
    </w:p>
    <w:p w14:paraId="6B49A916">
      <w:pPr>
        <w:snapToGrid w:val="0"/>
        <w:spacing w:line="480" w:lineRule="auto"/>
        <w:ind w:firstLine="480" w:firstLineChars="200"/>
        <w:rPr>
          <w:color w:val="auto"/>
          <w:sz w:val="24"/>
          <w:highlight w:val="none"/>
        </w:rPr>
      </w:pPr>
    </w:p>
    <w:p w14:paraId="03E8B180">
      <w:pPr>
        <w:snapToGrid w:val="0"/>
        <w:spacing w:line="480" w:lineRule="auto"/>
        <w:ind w:firstLine="480" w:firstLineChars="200"/>
        <w:rPr>
          <w:color w:val="auto"/>
          <w:sz w:val="24"/>
          <w:highlight w:val="none"/>
        </w:rPr>
      </w:pPr>
      <w:r>
        <w:rPr>
          <w:rFonts w:hint="eastAsia"/>
          <w:color w:val="auto"/>
          <w:kern w:val="0"/>
          <w:sz w:val="24"/>
          <w:highlight w:val="none"/>
          <w:shd w:val="clear" w:color="auto" w:fill="FFFFFF"/>
        </w:rPr>
        <w:t> </w:t>
      </w:r>
    </w:p>
    <w:p w14:paraId="10EE1C66">
      <w:pPr>
        <w:snapToGrid w:val="0"/>
        <w:spacing w:line="480" w:lineRule="auto"/>
        <w:ind w:firstLine="480" w:firstLineChars="200"/>
        <w:jc w:val="right"/>
        <w:rPr>
          <w:color w:val="auto"/>
          <w:sz w:val="24"/>
          <w:highlight w:val="none"/>
        </w:rPr>
      </w:pPr>
      <w:r>
        <w:rPr>
          <w:rFonts w:hint="eastAsia"/>
          <w:color w:val="auto"/>
          <w:kern w:val="0"/>
          <w:sz w:val="24"/>
          <w:highlight w:val="none"/>
          <w:shd w:val="clear" w:color="auto" w:fill="FFFFFF"/>
        </w:rPr>
        <w:t>供应商：</w:t>
      </w:r>
      <w:r>
        <w:rPr>
          <w:rFonts w:hint="eastAsia"/>
          <w:color w:val="auto"/>
          <w:kern w:val="0"/>
          <w:sz w:val="24"/>
          <w:highlight w:val="none"/>
          <w:u w:val="single"/>
          <w:shd w:val="clear" w:color="auto" w:fill="FFFFFF"/>
        </w:rPr>
        <w:t>                    </w:t>
      </w:r>
      <w:r>
        <w:rPr>
          <w:rFonts w:hint="eastAsia"/>
          <w:color w:val="auto"/>
          <w:kern w:val="0"/>
          <w:sz w:val="24"/>
          <w:highlight w:val="none"/>
          <w:shd w:val="clear" w:color="auto" w:fill="FFFFFF"/>
        </w:rPr>
        <w:t>（盖单位章）</w:t>
      </w:r>
    </w:p>
    <w:p w14:paraId="19C41E91">
      <w:pPr>
        <w:snapToGrid w:val="0"/>
        <w:spacing w:line="480" w:lineRule="auto"/>
        <w:ind w:firstLine="480" w:firstLineChars="200"/>
        <w:jc w:val="right"/>
        <w:rPr>
          <w:color w:val="auto"/>
          <w:sz w:val="24"/>
          <w:highlight w:val="none"/>
        </w:rPr>
      </w:pPr>
      <w:r>
        <w:rPr>
          <w:rFonts w:hint="eastAsia"/>
          <w:color w:val="auto"/>
          <w:kern w:val="0"/>
          <w:sz w:val="24"/>
          <w:highlight w:val="none"/>
          <w:shd w:val="clear" w:color="auto" w:fill="FFFFFF"/>
        </w:rPr>
        <w:t>法定代表人或其委托代理人：</w:t>
      </w:r>
      <w:r>
        <w:rPr>
          <w:rFonts w:hint="eastAsia"/>
          <w:color w:val="auto"/>
          <w:kern w:val="0"/>
          <w:sz w:val="24"/>
          <w:highlight w:val="none"/>
          <w:u w:val="single"/>
          <w:shd w:val="clear" w:color="auto" w:fill="FFFFFF"/>
        </w:rPr>
        <w:t>               </w:t>
      </w:r>
      <w:r>
        <w:rPr>
          <w:rFonts w:hint="eastAsia"/>
          <w:color w:val="auto"/>
          <w:kern w:val="0"/>
          <w:sz w:val="24"/>
          <w:highlight w:val="none"/>
          <w:shd w:val="clear" w:color="auto" w:fill="FFFFFF"/>
        </w:rPr>
        <w:t>（签字）</w:t>
      </w:r>
    </w:p>
    <w:p w14:paraId="0D943CED">
      <w:pPr>
        <w:snapToGrid w:val="0"/>
        <w:spacing w:line="480" w:lineRule="auto"/>
        <w:ind w:firstLine="480" w:firstLineChars="200"/>
        <w:jc w:val="right"/>
        <w:rPr>
          <w:color w:val="auto"/>
          <w:kern w:val="0"/>
          <w:sz w:val="24"/>
          <w:highlight w:val="none"/>
          <w:shd w:val="clear" w:color="auto" w:fill="FFFFFF"/>
        </w:rPr>
        <w:sectPr>
          <w:type w:val="nextColumn"/>
          <w:pgSz w:w="11905" w:h="16838"/>
          <w:pgMar w:top="1440" w:right="1797" w:bottom="1440" w:left="1797" w:header="850" w:footer="850" w:gutter="0"/>
          <w:cols w:space="720" w:num="1"/>
        </w:sectPr>
      </w:pPr>
      <w:r>
        <w:rPr>
          <w:rFonts w:hint="eastAsia"/>
          <w:color w:val="auto"/>
          <w:kern w:val="0"/>
          <w:sz w:val="24"/>
          <w:highlight w:val="none"/>
          <w:u w:val="single"/>
          <w:shd w:val="clear" w:color="auto" w:fill="FFFFFF"/>
        </w:rPr>
        <w:t>          </w:t>
      </w:r>
      <w:r>
        <w:rPr>
          <w:rFonts w:hint="eastAsia"/>
          <w:color w:val="auto"/>
          <w:kern w:val="0"/>
          <w:sz w:val="24"/>
          <w:highlight w:val="none"/>
          <w:shd w:val="clear" w:color="auto" w:fill="FFFFFF"/>
        </w:rPr>
        <w:t>年</w:t>
      </w:r>
      <w:r>
        <w:rPr>
          <w:rFonts w:hint="eastAsia"/>
          <w:color w:val="auto"/>
          <w:kern w:val="0"/>
          <w:sz w:val="24"/>
          <w:highlight w:val="none"/>
          <w:u w:val="single"/>
          <w:shd w:val="clear" w:color="auto" w:fill="FFFFFF"/>
        </w:rPr>
        <w:t>        </w:t>
      </w:r>
      <w:r>
        <w:rPr>
          <w:rFonts w:hint="eastAsia"/>
          <w:color w:val="auto"/>
          <w:kern w:val="0"/>
          <w:sz w:val="24"/>
          <w:highlight w:val="none"/>
          <w:shd w:val="clear" w:color="auto" w:fill="FFFFFF"/>
        </w:rPr>
        <w:t>月</w:t>
      </w:r>
      <w:r>
        <w:rPr>
          <w:rFonts w:hint="eastAsia"/>
          <w:color w:val="auto"/>
          <w:kern w:val="0"/>
          <w:sz w:val="24"/>
          <w:highlight w:val="none"/>
          <w:u w:val="single"/>
          <w:shd w:val="clear" w:color="auto" w:fill="FFFFFF"/>
        </w:rPr>
        <w:t>        </w:t>
      </w:r>
      <w:r>
        <w:rPr>
          <w:rFonts w:hint="eastAsia"/>
          <w:color w:val="auto"/>
          <w:kern w:val="0"/>
          <w:sz w:val="24"/>
          <w:highlight w:val="none"/>
          <w:shd w:val="clear" w:color="auto" w:fill="FFFFFF"/>
        </w:rPr>
        <w:t>日</w:t>
      </w:r>
      <w:bookmarkStart w:id="536" w:name="_Toc25994"/>
      <w:bookmarkEnd w:id="536"/>
      <w:bookmarkStart w:id="537" w:name="_Toc27204"/>
      <w:bookmarkEnd w:id="537"/>
    </w:p>
    <w:p w14:paraId="7DA7C432">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38" w:name="_Toc226713372"/>
      <w:r>
        <w:rPr>
          <w:rFonts w:hint="eastAsia" w:ascii="宋体" w:hAnsi="宋体" w:cs="仿宋_GB2312"/>
          <w:b/>
          <w:color w:val="auto"/>
          <w:sz w:val="28"/>
          <w:szCs w:val="28"/>
          <w:highlight w:val="none"/>
        </w:rPr>
        <w:t>（三）资质</w:t>
      </w:r>
      <w:bookmarkEnd w:id="529"/>
      <w:bookmarkEnd w:id="530"/>
      <w:r>
        <w:rPr>
          <w:rFonts w:hint="eastAsia" w:ascii="宋体" w:hAnsi="宋体" w:cs="仿宋_GB2312"/>
          <w:b/>
          <w:color w:val="auto"/>
          <w:sz w:val="28"/>
          <w:szCs w:val="28"/>
          <w:highlight w:val="none"/>
        </w:rPr>
        <w:t>证明文件</w:t>
      </w:r>
      <w:bookmarkEnd w:id="535"/>
      <w:bookmarkEnd w:id="538"/>
    </w:p>
    <w:p w14:paraId="281E9B4A">
      <w:pPr>
        <w:spacing w:line="360" w:lineRule="auto"/>
        <w:ind w:firstLine="480" w:firstLineChars="200"/>
        <w:rPr>
          <w:rFonts w:hint="eastAsia" w:ascii="宋体" w:hAnsi="宋体" w:cs="仿宋_GB2312"/>
          <w:color w:val="auto"/>
          <w:sz w:val="24"/>
          <w:highlight w:val="none"/>
        </w:rPr>
      </w:pPr>
      <w:bookmarkStart w:id="539" w:name="_Hlk46779191"/>
    </w:p>
    <w:bookmarkEnd w:id="539"/>
    <w:p w14:paraId="5F1C0658">
      <w:pPr>
        <w:snapToGrid w:val="0"/>
        <w:spacing w:line="360" w:lineRule="auto"/>
        <w:ind w:firstLine="480" w:firstLineChars="200"/>
        <w:rPr>
          <w:rFonts w:ascii="Arial" w:hAnsi="Arial" w:cs="Arial"/>
          <w:color w:val="auto"/>
          <w:sz w:val="24"/>
          <w:highlight w:val="none"/>
        </w:rPr>
        <w:sectPr>
          <w:type w:val="nextColumn"/>
          <w:pgSz w:w="11906" w:h="16838"/>
          <w:pgMar w:top="1440" w:right="1797" w:bottom="1440" w:left="1797" w:header="851" w:footer="992" w:gutter="0"/>
          <w:cols w:space="720" w:num="1"/>
          <w:docGrid w:linePitch="312" w:charSpace="0"/>
        </w:sectPr>
      </w:pPr>
      <w:r>
        <w:rPr>
          <w:rFonts w:hint="eastAsia" w:ascii="Arial" w:hAnsi="Arial" w:cs="Arial"/>
          <w:color w:val="auto"/>
          <w:sz w:val="24"/>
          <w:highlight w:val="none"/>
        </w:rPr>
        <w:t>供应商须提供的资格证明文件详见第四章《资格审查表》。</w:t>
      </w:r>
    </w:p>
    <w:p w14:paraId="3D0B783A">
      <w:pPr>
        <w:keepNext/>
        <w:keepLines/>
        <w:snapToGrid w:val="0"/>
        <w:spacing w:before="120" w:after="120" w:line="360" w:lineRule="auto"/>
        <w:ind w:firstLine="562"/>
        <w:jc w:val="center"/>
        <w:outlineLvl w:val="1"/>
        <w:rPr>
          <w:rFonts w:hint="eastAsia" w:ascii="宋体" w:hAnsi="宋体" w:cs="Arial"/>
          <w:b/>
          <w:color w:val="auto"/>
          <w:sz w:val="28"/>
          <w:szCs w:val="28"/>
          <w:highlight w:val="none"/>
        </w:rPr>
      </w:pPr>
      <w:bookmarkStart w:id="540" w:name="_Toc56708583"/>
      <w:bookmarkStart w:id="541" w:name="_Toc430813365"/>
      <w:bookmarkStart w:id="542" w:name="_Toc432367435"/>
      <w:bookmarkStart w:id="543" w:name="_Toc226713373"/>
      <w:r>
        <w:rPr>
          <w:rFonts w:hint="eastAsia" w:ascii="宋体" w:hAnsi="宋体" w:cs="Arial"/>
          <w:b/>
          <w:color w:val="auto"/>
          <w:sz w:val="28"/>
          <w:szCs w:val="28"/>
          <w:highlight w:val="none"/>
        </w:rPr>
        <w:t>（四）业绩证明文件</w:t>
      </w:r>
      <w:bookmarkEnd w:id="540"/>
      <w:bookmarkEnd w:id="541"/>
      <w:bookmarkEnd w:id="542"/>
      <w:bookmarkEnd w:id="543"/>
    </w:p>
    <w:p w14:paraId="7C1012DF">
      <w:pPr>
        <w:spacing w:line="360" w:lineRule="auto"/>
        <w:rPr>
          <w:rFonts w:hint="eastAsia" w:ascii="宋体" w:hAnsi="宋体" w:cs="仿宋_GB2312"/>
          <w:color w:val="auto"/>
          <w:sz w:val="24"/>
          <w:highlight w:val="none"/>
        </w:rPr>
      </w:pPr>
      <w:r>
        <w:rPr>
          <w:rFonts w:ascii="宋体" w:hAnsi="宋体" w:cs="Arial"/>
          <w:bCs/>
          <w:color w:val="auto"/>
          <w:kern w:val="0"/>
          <w:sz w:val="20"/>
          <w:szCs w:val="21"/>
          <w:highlight w:val="none"/>
        </w:rPr>
        <w:fldChar w:fldCharType="begin"/>
      </w:r>
      <w:r>
        <w:rPr>
          <w:rFonts w:ascii="宋体" w:hAnsi="宋体" w:cs="Arial"/>
          <w:bCs/>
          <w:color w:val="auto"/>
          <w:kern w:val="0"/>
          <w:sz w:val="20"/>
          <w:szCs w:val="21"/>
          <w:highlight w:val="none"/>
        </w:rPr>
        <w:instrText xml:space="preserve"> LINK Word.Document.8 "D:\\音乐厅\\4通用设备\\招标文件\\音乐厅空调设备招标文件v1.0.doc" "OLE_LINK8" \r  \* MERGEFORMAT </w:instrText>
      </w:r>
      <w:r>
        <w:rPr>
          <w:rFonts w:ascii="宋体" w:hAnsi="宋体" w:cs="Arial"/>
          <w:bCs/>
          <w:color w:val="auto"/>
          <w:kern w:val="0"/>
          <w:sz w:val="20"/>
          <w:szCs w:val="21"/>
          <w:highlight w:val="none"/>
        </w:rPr>
        <w:fldChar w:fldCharType="separate"/>
      </w:r>
      <w:r>
        <w:rPr>
          <w:rFonts w:hint="eastAsia" w:ascii="宋体" w:hAnsi="宋体" w:cs="仿宋_GB2312"/>
          <w:color w:val="auto"/>
          <w:sz w:val="24"/>
          <w:highlight w:val="none"/>
        </w:rPr>
        <w:t xml:space="preserve">项目名称：                                         </w:t>
      </w:r>
    </w:p>
    <w:p w14:paraId="0FB0F1FF">
      <w:pPr>
        <w:spacing w:line="360" w:lineRule="auto"/>
        <w:rPr>
          <w:rFonts w:hint="eastAsia" w:ascii="宋体" w:hAnsi="宋体" w:cs="Arial"/>
          <w:bCs/>
          <w:color w:val="auto"/>
          <w:kern w:val="0"/>
          <w:sz w:val="20"/>
          <w:szCs w:val="21"/>
          <w:highlight w:val="none"/>
        </w:rPr>
      </w:pPr>
      <w:r>
        <w:rPr>
          <w:rFonts w:hint="eastAsia" w:ascii="宋体" w:hAnsi="宋体" w:cs="仿宋_GB2312"/>
          <w:color w:val="auto"/>
          <w:sz w:val="24"/>
          <w:highlight w:val="none"/>
        </w:rPr>
        <w:t>项目编号：</w:t>
      </w:r>
      <w:r>
        <w:rPr>
          <w:rFonts w:ascii="宋体" w:hAnsi="宋体" w:cs="Arial"/>
          <w:bCs/>
          <w:color w:val="auto"/>
          <w:kern w:val="0"/>
          <w:sz w:val="20"/>
          <w:szCs w:val="21"/>
          <w:highlight w:val="none"/>
        </w:rPr>
        <w:fldChar w:fldCharType="end"/>
      </w:r>
    </w:p>
    <w:tbl>
      <w:tblPr>
        <w:tblStyle w:val="56"/>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14:paraId="5B06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2407637">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bookmarkStart w:id="544" w:name="_Hlk46779239"/>
            <w:r>
              <w:rPr>
                <w:rFonts w:hint="eastAsia" w:ascii="宋体" w:hAnsi="宋体" w:cs="仿宋_GB2312"/>
                <w:color w:val="auto"/>
                <w:sz w:val="24"/>
                <w:highlight w:val="none"/>
              </w:rPr>
              <w:t>序号</w:t>
            </w:r>
          </w:p>
        </w:tc>
        <w:tc>
          <w:tcPr>
            <w:tcW w:w="1256" w:type="dxa"/>
            <w:vAlign w:val="center"/>
          </w:tcPr>
          <w:p w14:paraId="4E03E6C2">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r>
              <w:rPr>
                <w:rFonts w:hint="eastAsia" w:ascii="宋体" w:hAnsi="宋体" w:cs="仿宋_GB2312"/>
                <w:color w:val="auto"/>
                <w:sz w:val="24"/>
                <w:highlight w:val="none"/>
              </w:rPr>
              <w:t>完成时间</w:t>
            </w:r>
          </w:p>
        </w:tc>
        <w:tc>
          <w:tcPr>
            <w:tcW w:w="1256" w:type="dxa"/>
            <w:vAlign w:val="center"/>
          </w:tcPr>
          <w:p w14:paraId="06B884F6">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项目名称</w:t>
            </w:r>
          </w:p>
        </w:tc>
        <w:tc>
          <w:tcPr>
            <w:tcW w:w="1256" w:type="dxa"/>
            <w:vAlign w:val="center"/>
          </w:tcPr>
          <w:p w14:paraId="6FD174BB">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服务内容</w:t>
            </w:r>
          </w:p>
        </w:tc>
        <w:tc>
          <w:tcPr>
            <w:tcW w:w="1256" w:type="dxa"/>
            <w:vAlign w:val="center"/>
          </w:tcPr>
          <w:p w14:paraId="51781FF2">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甲方名称</w:t>
            </w:r>
          </w:p>
        </w:tc>
        <w:tc>
          <w:tcPr>
            <w:tcW w:w="1256" w:type="dxa"/>
            <w:vAlign w:val="center"/>
          </w:tcPr>
          <w:p w14:paraId="086E640E">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联系人</w:t>
            </w:r>
          </w:p>
        </w:tc>
        <w:tc>
          <w:tcPr>
            <w:tcW w:w="1260" w:type="dxa"/>
            <w:vAlign w:val="center"/>
          </w:tcPr>
          <w:p w14:paraId="0E011819">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联系电话</w:t>
            </w:r>
          </w:p>
        </w:tc>
      </w:tr>
      <w:tr w14:paraId="4177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81CB04B">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1256" w:type="dxa"/>
            <w:vAlign w:val="center"/>
          </w:tcPr>
          <w:p w14:paraId="1FA3F781">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705AC390">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650D51E3">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4B0B64EE">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F2BD4C8">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1F8EB9BA">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7A3A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2B78E393">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2</w:t>
            </w:r>
          </w:p>
        </w:tc>
        <w:tc>
          <w:tcPr>
            <w:tcW w:w="1256" w:type="dxa"/>
            <w:vAlign w:val="center"/>
          </w:tcPr>
          <w:p w14:paraId="57BF5638">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625B77AF">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6A0B7081">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53E7EF5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3D5945B">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33A91FEE">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488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3B364F92">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3</w:t>
            </w:r>
          </w:p>
        </w:tc>
        <w:tc>
          <w:tcPr>
            <w:tcW w:w="1256" w:type="dxa"/>
            <w:vAlign w:val="center"/>
          </w:tcPr>
          <w:p w14:paraId="2D9756F4">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21EF89FC">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7D8D5CFD">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33354AF3">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1E891BA1">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0CF5B0AE">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35D0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9A08DCD">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4</w:t>
            </w:r>
          </w:p>
        </w:tc>
        <w:tc>
          <w:tcPr>
            <w:tcW w:w="1256" w:type="dxa"/>
            <w:vAlign w:val="center"/>
          </w:tcPr>
          <w:p w14:paraId="3F6CB788">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48C9AFE0">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7C6D0B8C">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7E60FEA1">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6A156198">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514DEED7">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6A34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EB6A129">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5</w:t>
            </w:r>
          </w:p>
        </w:tc>
        <w:tc>
          <w:tcPr>
            <w:tcW w:w="1256" w:type="dxa"/>
            <w:vAlign w:val="center"/>
          </w:tcPr>
          <w:p w14:paraId="5F517750">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535B1499">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683217EF">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64CD0A4F">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2911546A">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18E02693">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220A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E317D5C">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6</w:t>
            </w:r>
          </w:p>
        </w:tc>
        <w:tc>
          <w:tcPr>
            <w:tcW w:w="1256" w:type="dxa"/>
            <w:vAlign w:val="center"/>
          </w:tcPr>
          <w:p w14:paraId="4BA33F9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50CB3F6C">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204CFB9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445C6BCE">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28A08E29">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327A89F2">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7C2A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48A903B">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7</w:t>
            </w:r>
          </w:p>
        </w:tc>
        <w:tc>
          <w:tcPr>
            <w:tcW w:w="1256" w:type="dxa"/>
            <w:vAlign w:val="center"/>
          </w:tcPr>
          <w:p w14:paraId="22CBE613">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3463B0D">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3854148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CA4385E">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131336E8">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632E2411">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2C5D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75ADD51">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8</w:t>
            </w:r>
          </w:p>
        </w:tc>
        <w:tc>
          <w:tcPr>
            <w:tcW w:w="1256" w:type="dxa"/>
            <w:vAlign w:val="center"/>
          </w:tcPr>
          <w:p w14:paraId="43E90F1E">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5EF5CF8F">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17287CBD">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74625B2">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2920D8A2">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6C2396D1">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661C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21B0C5A8">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9</w:t>
            </w:r>
          </w:p>
        </w:tc>
        <w:tc>
          <w:tcPr>
            <w:tcW w:w="1256" w:type="dxa"/>
            <w:vAlign w:val="center"/>
          </w:tcPr>
          <w:p w14:paraId="159B89DD">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B048FDF">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49101469">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8EBD50B">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5A58B2C1">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17CE72F4">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7D4D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59E2313">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1256" w:type="dxa"/>
            <w:vAlign w:val="center"/>
          </w:tcPr>
          <w:p w14:paraId="4EB4937A">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08A87AA">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5D833E27">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0EF43D42">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56" w:type="dxa"/>
            <w:vAlign w:val="center"/>
          </w:tcPr>
          <w:p w14:paraId="4ADEB8CF">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260" w:type="dxa"/>
            <w:vAlign w:val="center"/>
          </w:tcPr>
          <w:p w14:paraId="5D64C101">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bookmarkEnd w:id="544"/>
    </w:tbl>
    <w:p w14:paraId="1215A93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注：供应商须按上表提供相应的业绩证明资料。</w:t>
      </w:r>
    </w:p>
    <w:p w14:paraId="640849E9">
      <w:pPr>
        <w:widowControl/>
        <w:spacing w:before="100" w:beforeAutospacing="1" w:after="100" w:afterAutospacing="1"/>
        <w:ind w:firstLine="400"/>
        <w:rPr>
          <w:rFonts w:hint="eastAsia" w:ascii="宋体" w:hAnsi="宋体" w:cs="Arial"/>
          <w:color w:val="auto"/>
          <w:kern w:val="0"/>
          <w:sz w:val="20"/>
          <w:szCs w:val="21"/>
          <w:highlight w:val="none"/>
        </w:rPr>
      </w:pPr>
    </w:p>
    <w:p w14:paraId="2D0867A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（盖章）</w:t>
      </w:r>
    </w:p>
    <w:p w14:paraId="367E579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法定代表人或授权代表：</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（签字）</w:t>
      </w:r>
    </w:p>
    <w:p w14:paraId="27F37D2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4315CCBD">
      <w:pPr>
        <w:keepNext/>
        <w:keepLines/>
        <w:spacing w:line="360" w:lineRule="auto"/>
        <w:ind w:left="2666" w:hanging="2666" w:hangingChars="1333"/>
        <w:jc w:val="center"/>
        <w:outlineLvl w:val="1"/>
        <w:rPr>
          <w:rFonts w:hint="eastAsia" w:ascii="宋体" w:hAnsi="宋体" w:cs="仿宋_GB2312"/>
          <w:b/>
          <w:color w:val="auto"/>
          <w:sz w:val="28"/>
          <w:szCs w:val="28"/>
          <w:highlight w:val="none"/>
        </w:rPr>
      </w:pPr>
      <w:r>
        <w:rPr>
          <w:rFonts w:ascii="宋体" w:hAnsi="宋体" w:cs="Arial"/>
          <w:color w:val="auto"/>
          <w:kern w:val="0"/>
          <w:sz w:val="20"/>
          <w:szCs w:val="21"/>
          <w:highlight w:val="none"/>
        </w:rPr>
        <w:br w:type="page"/>
      </w:r>
      <w:bookmarkStart w:id="545" w:name="_Toc226713374"/>
      <w:bookmarkStart w:id="546" w:name="_Toc56708584"/>
      <w:bookmarkStart w:id="547" w:name="_Toc432367436"/>
      <w:bookmarkStart w:id="548" w:name="_Toc430813366"/>
      <w:r>
        <w:rPr>
          <w:rFonts w:hint="eastAsia" w:ascii="宋体" w:hAnsi="宋体" w:cs="仿宋_GB2312"/>
          <w:b/>
          <w:color w:val="auto"/>
          <w:sz w:val="28"/>
          <w:szCs w:val="28"/>
          <w:highlight w:val="none"/>
        </w:rPr>
        <w:t>（五）信誉、荣誉状况证明文件</w:t>
      </w:r>
      <w:bookmarkEnd w:id="545"/>
      <w:bookmarkEnd w:id="546"/>
      <w:bookmarkEnd w:id="547"/>
      <w:bookmarkEnd w:id="548"/>
    </w:p>
    <w:p w14:paraId="365C3AA3">
      <w:pPr>
        <w:ind w:firstLine="400"/>
        <w:rPr>
          <w:rFonts w:hint="eastAsia" w:ascii="宋体" w:hAnsi="宋体"/>
          <w:color w:val="auto"/>
          <w:kern w:val="0"/>
          <w:sz w:val="20"/>
          <w:szCs w:val="20"/>
          <w:highlight w:val="none"/>
        </w:rPr>
      </w:pPr>
      <w:bookmarkStart w:id="549" w:name="_Toc6382"/>
      <w:bookmarkStart w:id="550" w:name="_Toc430813367"/>
    </w:p>
    <w:bookmarkEnd w:id="549"/>
    <w:bookmarkEnd w:id="550"/>
    <w:p w14:paraId="0B42601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企业获得的荣誉证书、认证体系等。</w:t>
      </w:r>
    </w:p>
    <w:p w14:paraId="0C6D739B">
      <w:pPr>
        <w:spacing w:line="360" w:lineRule="auto"/>
        <w:rPr>
          <w:rFonts w:hint="eastAsia" w:ascii="宋体" w:hAnsi="宋体" w:cs="仿宋_GB2312"/>
          <w:color w:val="auto"/>
          <w:sz w:val="24"/>
          <w:highlight w:val="none"/>
        </w:rPr>
      </w:pPr>
      <w:r>
        <w:rPr>
          <w:rFonts w:ascii="宋体" w:hAnsi="宋体" w:cs="仿宋_GB2312"/>
          <w:color w:val="auto"/>
          <w:sz w:val="24"/>
          <w:highlight w:val="none"/>
        </w:rPr>
        <w:t xml:space="preserve"> </w:t>
      </w:r>
    </w:p>
    <w:p w14:paraId="5DF8B096">
      <w:pPr>
        <w:ind w:firstLine="400"/>
        <w:rPr>
          <w:rFonts w:hint="eastAsia" w:ascii="宋体" w:hAnsi="宋体"/>
          <w:color w:val="auto"/>
          <w:kern w:val="0"/>
          <w:sz w:val="20"/>
          <w:szCs w:val="20"/>
          <w:highlight w:val="none"/>
        </w:rPr>
      </w:pPr>
    </w:p>
    <w:p w14:paraId="289B5BEF">
      <w:pPr>
        <w:spacing w:line="360" w:lineRule="auto"/>
        <w:ind w:firstLine="400"/>
        <w:rPr>
          <w:rFonts w:hint="eastAsia" w:ascii="宋体" w:hAnsi="宋体" w:cs="Arial"/>
          <w:bCs/>
          <w:color w:val="auto"/>
          <w:kern w:val="0"/>
          <w:sz w:val="20"/>
          <w:szCs w:val="21"/>
          <w:highlight w:val="none"/>
        </w:rPr>
      </w:pPr>
      <w:r>
        <w:rPr>
          <w:rFonts w:ascii="宋体" w:hAnsi="宋体" w:cs="Arial"/>
          <w:color w:val="auto"/>
          <w:kern w:val="0"/>
          <w:sz w:val="20"/>
          <w:szCs w:val="21"/>
          <w:highlight w:val="none"/>
        </w:rPr>
        <w:br w:type="page"/>
      </w:r>
    </w:p>
    <w:p w14:paraId="6B22B9D0">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51" w:name="_Toc430813369"/>
      <w:bookmarkStart w:id="552" w:name="_Toc56708585"/>
      <w:bookmarkStart w:id="553" w:name="_Toc432367437"/>
      <w:bookmarkStart w:id="554" w:name="_Toc226713375"/>
      <w:r>
        <w:rPr>
          <w:rFonts w:hint="eastAsia" w:ascii="宋体" w:hAnsi="宋体" w:cs="仿宋_GB2312"/>
          <w:b/>
          <w:color w:val="auto"/>
          <w:sz w:val="28"/>
          <w:szCs w:val="28"/>
          <w:highlight w:val="none"/>
        </w:rPr>
        <w:t>（六）商务偏离表</w:t>
      </w:r>
      <w:bookmarkEnd w:id="551"/>
      <w:bookmarkEnd w:id="552"/>
      <w:bookmarkEnd w:id="553"/>
      <w:bookmarkEnd w:id="554"/>
    </w:p>
    <w:p w14:paraId="2E3F402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项目名称：                                         </w:t>
      </w:r>
    </w:p>
    <w:p w14:paraId="4B8DA92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项目编号：        </w:t>
      </w:r>
    </w:p>
    <w:tbl>
      <w:tblPr>
        <w:tblStyle w:val="56"/>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2440"/>
        <w:gridCol w:w="2410"/>
        <w:gridCol w:w="1050"/>
      </w:tblGrid>
      <w:tr w14:paraId="6E5F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9" w:type="dxa"/>
            <w:vAlign w:val="center"/>
          </w:tcPr>
          <w:p w14:paraId="149E4C54">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序号</w:t>
            </w:r>
          </w:p>
        </w:tc>
        <w:tc>
          <w:tcPr>
            <w:tcW w:w="1949" w:type="dxa"/>
            <w:vAlign w:val="center"/>
          </w:tcPr>
          <w:p w14:paraId="17E2F73A">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磋商文件条款项</w:t>
            </w:r>
          </w:p>
        </w:tc>
        <w:tc>
          <w:tcPr>
            <w:tcW w:w="2440" w:type="dxa"/>
            <w:vAlign w:val="center"/>
          </w:tcPr>
          <w:p w14:paraId="79333532">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磋商文件的商务条款</w:t>
            </w:r>
          </w:p>
        </w:tc>
        <w:tc>
          <w:tcPr>
            <w:tcW w:w="2410" w:type="dxa"/>
            <w:vAlign w:val="center"/>
          </w:tcPr>
          <w:p w14:paraId="3C8CCA28">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响应文件的商务条款</w:t>
            </w:r>
          </w:p>
        </w:tc>
        <w:tc>
          <w:tcPr>
            <w:tcW w:w="1050" w:type="dxa"/>
            <w:vAlign w:val="center"/>
          </w:tcPr>
          <w:p w14:paraId="00343847">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说明</w:t>
            </w:r>
          </w:p>
        </w:tc>
      </w:tr>
      <w:tr w14:paraId="2C4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1BEF8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949" w:type="dxa"/>
          </w:tcPr>
          <w:p w14:paraId="58C0E03D">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2440" w:type="dxa"/>
          </w:tcPr>
          <w:p w14:paraId="7A6767F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2410" w:type="dxa"/>
          </w:tcPr>
          <w:p w14:paraId="6C0C4678">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050" w:type="dxa"/>
          </w:tcPr>
          <w:p w14:paraId="2DF85E69">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43BF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633A89">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949" w:type="dxa"/>
          </w:tcPr>
          <w:p w14:paraId="0AC977A9">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2440" w:type="dxa"/>
          </w:tcPr>
          <w:p w14:paraId="6E00325C">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2410" w:type="dxa"/>
          </w:tcPr>
          <w:p w14:paraId="1898D475">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050" w:type="dxa"/>
          </w:tcPr>
          <w:p w14:paraId="3A1B48AC">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3A85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EA31344">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949" w:type="dxa"/>
          </w:tcPr>
          <w:p w14:paraId="4126EB0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2440" w:type="dxa"/>
          </w:tcPr>
          <w:p w14:paraId="0D131E6C">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2410" w:type="dxa"/>
          </w:tcPr>
          <w:p w14:paraId="3182D58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050" w:type="dxa"/>
          </w:tcPr>
          <w:p w14:paraId="034649AE">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74DA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484E9D5">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1A0B5863">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404A96CC">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0887D8DE">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5E977E6F">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0BF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6EC371D">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5F0B42F4">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4E146860">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7FF50DA0">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7718C2C2">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0665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0F67340">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49B02FC6">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07258A63">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463AA812">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534E858B">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1A8C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0FBC3B0">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258EE159">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7567E5D3">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2DE8CF55">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5766B722">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5A6E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C873176">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098139E9">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3D976268">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73A7038C">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694014E8">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7E32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EDF2326">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01546783">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1E13C610">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77A21380">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1FD309FA">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60C9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4DB0F1E">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12DFDF39">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318341C9">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137F78B7">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1C46BCE7">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100C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61D2A06">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17E1E8C5">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50AB9712">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61CF6EA5">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6DD4995D">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6C6D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DB6C50">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24D7166D">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6A841382">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67ED601B">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188CCBA5">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3673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5226177">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0301D825">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78CDA29C">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03E42A19">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632FA904">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r w14:paraId="3CA4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EC30FE">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949" w:type="dxa"/>
          </w:tcPr>
          <w:p w14:paraId="15203B2C">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40" w:type="dxa"/>
          </w:tcPr>
          <w:p w14:paraId="108AB19F">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2410" w:type="dxa"/>
          </w:tcPr>
          <w:p w14:paraId="33CCE1CD">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c>
          <w:tcPr>
            <w:tcW w:w="1050" w:type="dxa"/>
          </w:tcPr>
          <w:p w14:paraId="55FF426C">
            <w:pPr>
              <w:keepNext w:val="0"/>
              <w:keepLines w:val="0"/>
              <w:suppressLineNumbers w:val="0"/>
              <w:spacing w:before="0" w:beforeAutospacing="0" w:after="0" w:afterAutospacing="0" w:line="300" w:lineRule="auto"/>
              <w:ind w:left="0" w:right="0"/>
              <w:rPr>
                <w:rFonts w:hint="eastAsia" w:ascii="宋体" w:hAnsi="宋体" w:cs="Arial"/>
                <w:color w:val="auto"/>
                <w:kern w:val="0"/>
                <w:szCs w:val="21"/>
                <w:highlight w:val="none"/>
              </w:rPr>
            </w:pPr>
          </w:p>
        </w:tc>
      </w:tr>
    </w:tbl>
    <w:p w14:paraId="7E38BD7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w:t>
      </w:r>
    </w:p>
    <w:p w14:paraId="61CA6549">
      <w:pPr>
        <w:spacing w:line="360" w:lineRule="auto"/>
        <w:ind w:firstLine="480" w:firstLineChars="200"/>
        <w:rPr>
          <w:rFonts w:hint="eastAsia" w:ascii="宋体" w:hAnsi="宋体" w:cs="仿宋_GB2312"/>
          <w:color w:val="auto"/>
          <w:sz w:val="24"/>
          <w:highlight w:val="none"/>
        </w:rPr>
      </w:pPr>
      <w:bookmarkStart w:id="555" w:name="_Hlk46779266"/>
      <w:r>
        <w:rPr>
          <w:rFonts w:hint="eastAsia" w:ascii="宋体" w:hAnsi="宋体" w:cs="仿宋_GB2312"/>
          <w:color w:val="auto"/>
          <w:sz w:val="24"/>
          <w:highlight w:val="none"/>
        </w:rPr>
        <w:t>1. 供应商应对商务基本要求，提出遵守声明；</w:t>
      </w:r>
    </w:p>
    <w:p w14:paraId="2C9C8B8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 供应商须在本附件内，列出不能符合的有关段落，附件并举出原因，同时，供应商亦须提出解决偏离的详细方案；</w:t>
      </w:r>
    </w:p>
    <w:p w14:paraId="0CA22E2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 除本附件列出的偏差获得采购人许可外，在合同签订后，所有不符合采购要求的项目，供应商必须加以纠正。</w:t>
      </w:r>
    </w:p>
    <w:bookmarkEnd w:id="555"/>
    <w:p w14:paraId="44D1AC7E">
      <w:pPr>
        <w:spacing w:line="360" w:lineRule="auto"/>
        <w:ind w:firstLine="480" w:firstLineChars="200"/>
        <w:rPr>
          <w:rFonts w:hint="eastAsia" w:ascii="宋体" w:hAnsi="宋体" w:cs="仿宋_GB2312"/>
          <w:color w:val="auto"/>
          <w:sz w:val="24"/>
          <w:highlight w:val="none"/>
        </w:rPr>
      </w:pPr>
    </w:p>
    <w:p w14:paraId="3AD3303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（盖章）</w:t>
      </w:r>
    </w:p>
    <w:p w14:paraId="52ECC08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法定代表人或授权代表：</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（签字）</w:t>
      </w:r>
    </w:p>
    <w:p w14:paraId="5FA22CF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6BA3F597">
      <w:pPr>
        <w:spacing w:line="360" w:lineRule="auto"/>
        <w:ind w:firstLine="402"/>
        <w:rPr>
          <w:rFonts w:hint="eastAsia" w:ascii="宋体" w:hAnsi="宋体" w:cs="Arial"/>
          <w:b/>
          <w:bCs/>
          <w:color w:val="auto"/>
          <w:kern w:val="0"/>
          <w:sz w:val="20"/>
          <w:szCs w:val="20"/>
          <w:highlight w:val="none"/>
        </w:rPr>
      </w:pPr>
    </w:p>
    <w:p w14:paraId="0C119759">
      <w:pPr>
        <w:keepNext/>
        <w:keepLines/>
        <w:spacing w:line="360" w:lineRule="auto"/>
        <w:ind w:left="2666" w:hanging="2666" w:hangingChars="1333"/>
        <w:jc w:val="center"/>
        <w:outlineLvl w:val="1"/>
        <w:rPr>
          <w:rFonts w:hint="eastAsia" w:ascii="宋体" w:hAnsi="宋体" w:cs="仿宋_GB2312"/>
          <w:b/>
          <w:color w:val="auto"/>
          <w:sz w:val="28"/>
          <w:szCs w:val="28"/>
          <w:highlight w:val="none"/>
        </w:rPr>
      </w:pPr>
      <w:r>
        <w:rPr>
          <w:rFonts w:ascii="宋体" w:hAnsi="宋体" w:cs="Arial"/>
          <w:color w:val="auto"/>
          <w:kern w:val="0"/>
          <w:sz w:val="20"/>
          <w:szCs w:val="20"/>
          <w:highlight w:val="none"/>
        </w:rPr>
        <w:br w:type="page"/>
      </w:r>
      <w:bookmarkStart w:id="556" w:name="_Toc430813370"/>
      <w:bookmarkStart w:id="557" w:name="_Toc432367438"/>
      <w:bookmarkStart w:id="558" w:name="_Toc56708586"/>
      <w:bookmarkStart w:id="559" w:name="_Toc226713376"/>
      <w:r>
        <w:rPr>
          <w:rFonts w:hint="eastAsia" w:ascii="宋体" w:hAnsi="宋体" w:cs="仿宋_GB2312"/>
          <w:b/>
          <w:color w:val="auto"/>
          <w:sz w:val="28"/>
          <w:szCs w:val="28"/>
          <w:highlight w:val="none"/>
        </w:rPr>
        <w:t>（七）其它</w:t>
      </w:r>
      <w:bookmarkEnd w:id="556"/>
      <w:bookmarkEnd w:id="557"/>
      <w:r>
        <w:rPr>
          <w:rFonts w:hint="eastAsia" w:ascii="宋体" w:hAnsi="宋体" w:cs="仿宋_GB2312"/>
          <w:b/>
          <w:color w:val="auto"/>
          <w:sz w:val="28"/>
          <w:szCs w:val="28"/>
          <w:highlight w:val="none"/>
        </w:rPr>
        <w:t>商务文件</w:t>
      </w:r>
      <w:bookmarkEnd w:id="558"/>
      <w:bookmarkEnd w:id="559"/>
    </w:p>
    <w:p w14:paraId="19E7DD9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 磋商文件要求提供的资料和证明材料；</w:t>
      </w:r>
    </w:p>
    <w:p w14:paraId="6F2DB74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 供应商认为需要提供的其它商务资料和说明。</w:t>
      </w:r>
      <w:r>
        <w:rPr>
          <w:rFonts w:hint="eastAsia" w:ascii="宋体" w:hAnsi="宋体" w:cs="仿宋_GB2312"/>
          <w:color w:val="auto"/>
          <w:sz w:val="24"/>
          <w:highlight w:val="none"/>
        </w:rPr>
        <w:br w:type="page"/>
      </w:r>
    </w:p>
    <w:p w14:paraId="47DD50E6">
      <w:pPr>
        <w:pStyle w:val="3"/>
        <w:spacing w:before="0" w:after="0" w:line="360" w:lineRule="auto"/>
        <w:ind w:firstLine="643"/>
        <w:jc w:val="center"/>
        <w:rPr>
          <w:rFonts w:hint="eastAsia" w:ascii="宋体" w:hAnsi="宋体" w:eastAsia="宋体" w:cs="Arial"/>
          <w:b/>
          <w:color w:val="auto"/>
          <w:highlight w:val="none"/>
        </w:rPr>
      </w:pPr>
      <w:bookmarkStart w:id="560" w:name="_Toc430813371"/>
      <w:bookmarkStart w:id="561" w:name="_Toc226713377"/>
      <w:bookmarkStart w:id="562" w:name="_Toc432367439"/>
      <w:bookmarkStart w:id="563" w:name="_Toc56708587"/>
      <w:r>
        <w:rPr>
          <w:rFonts w:hint="eastAsia" w:ascii="宋体" w:hAnsi="宋体" w:eastAsia="宋体" w:cs="Arial"/>
          <w:b/>
          <w:color w:val="auto"/>
          <w:highlight w:val="none"/>
        </w:rPr>
        <w:t>四、技术</w:t>
      </w:r>
      <w:r>
        <w:rPr>
          <w:rFonts w:ascii="宋体" w:hAnsi="宋体" w:eastAsia="宋体" w:cs="Arial"/>
          <w:b/>
          <w:color w:val="auto"/>
          <w:highlight w:val="none"/>
        </w:rPr>
        <w:t>文件</w:t>
      </w:r>
      <w:bookmarkEnd w:id="560"/>
      <w:bookmarkEnd w:id="561"/>
      <w:bookmarkEnd w:id="562"/>
      <w:bookmarkEnd w:id="563"/>
    </w:p>
    <w:p w14:paraId="10755841">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64" w:name="_Toc430813373"/>
      <w:bookmarkStart w:id="565" w:name="_Toc432367441"/>
      <w:bookmarkStart w:id="566" w:name="_Toc226713378"/>
      <w:bookmarkStart w:id="567" w:name="_Toc56708588"/>
      <w:r>
        <w:rPr>
          <w:rFonts w:hint="eastAsia" w:ascii="宋体" w:hAnsi="宋体" w:cs="仿宋_GB2312"/>
          <w:b/>
          <w:color w:val="auto"/>
          <w:sz w:val="28"/>
          <w:szCs w:val="28"/>
          <w:highlight w:val="none"/>
        </w:rPr>
        <w:t>（一）技术要求偏离表</w:t>
      </w:r>
      <w:bookmarkEnd w:id="564"/>
      <w:bookmarkEnd w:id="565"/>
      <w:bookmarkEnd w:id="566"/>
      <w:bookmarkEnd w:id="567"/>
    </w:p>
    <w:p w14:paraId="00C7812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项目名称：                                         </w:t>
      </w:r>
    </w:p>
    <w:p w14:paraId="00B21F8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项目编号：         </w:t>
      </w:r>
    </w:p>
    <w:tbl>
      <w:tblPr>
        <w:tblStyle w:val="5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05"/>
        <w:gridCol w:w="1661"/>
        <w:gridCol w:w="1660"/>
        <w:gridCol w:w="1657"/>
      </w:tblGrid>
      <w:tr w14:paraId="01BB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9" w:type="dxa"/>
            <w:vAlign w:val="center"/>
          </w:tcPr>
          <w:p w14:paraId="4C6FD1D6">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序号</w:t>
            </w:r>
          </w:p>
        </w:tc>
        <w:tc>
          <w:tcPr>
            <w:tcW w:w="2405" w:type="dxa"/>
            <w:vAlign w:val="center"/>
          </w:tcPr>
          <w:p w14:paraId="78D1DDA2">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磋商文件技术、服务要求条款</w:t>
            </w:r>
          </w:p>
        </w:tc>
        <w:tc>
          <w:tcPr>
            <w:tcW w:w="1661" w:type="dxa"/>
            <w:vAlign w:val="center"/>
          </w:tcPr>
          <w:p w14:paraId="26308E1C">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响应文件内容对应简述</w:t>
            </w:r>
          </w:p>
        </w:tc>
        <w:tc>
          <w:tcPr>
            <w:tcW w:w="1660" w:type="dxa"/>
            <w:vAlign w:val="center"/>
          </w:tcPr>
          <w:p w14:paraId="2FC87E32">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c>
          <w:tcPr>
            <w:tcW w:w="1657" w:type="dxa"/>
            <w:vAlign w:val="center"/>
          </w:tcPr>
          <w:p w14:paraId="399E1C95">
            <w:pPr>
              <w:keepNext w:val="0"/>
              <w:keepLines w:val="0"/>
              <w:suppressLineNumbers w:val="0"/>
              <w:spacing w:before="0" w:beforeAutospacing="0" w:after="0" w:afterAutospacing="0" w:line="360" w:lineRule="auto"/>
              <w:ind w:left="0" w:right="0"/>
              <w:jc w:val="center"/>
              <w:rPr>
                <w:rFonts w:hint="eastAsia" w:ascii="宋体" w:hAnsi="宋体" w:cs="仿宋_GB2312"/>
                <w:color w:val="auto"/>
                <w:sz w:val="24"/>
                <w:highlight w:val="none"/>
              </w:rPr>
            </w:pPr>
            <w:r>
              <w:rPr>
                <w:rFonts w:hint="eastAsia" w:ascii="宋体" w:hAnsi="宋体" w:cs="仿宋_GB2312"/>
                <w:color w:val="auto"/>
                <w:sz w:val="24"/>
                <w:highlight w:val="none"/>
              </w:rPr>
              <w:t>对应的页码</w:t>
            </w:r>
          </w:p>
        </w:tc>
      </w:tr>
      <w:tr w14:paraId="1A9C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7A5FCBD">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2405" w:type="dxa"/>
            <w:vAlign w:val="center"/>
          </w:tcPr>
          <w:p w14:paraId="05DDA5C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661" w:type="dxa"/>
            <w:vAlign w:val="center"/>
          </w:tcPr>
          <w:p w14:paraId="232D4F80">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660" w:type="dxa"/>
            <w:vAlign w:val="center"/>
          </w:tcPr>
          <w:p w14:paraId="1C4F9D06">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c>
          <w:tcPr>
            <w:tcW w:w="1657" w:type="dxa"/>
            <w:vAlign w:val="center"/>
          </w:tcPr>
          <w:p w14:paraId="3547B29E">
            <w:pPr>
              <w:keepNext w:val="0"/>
              <w:keepLines w:val="0"/>
              <w:suppressLineNumbers w:val="0"/>
              <w:spacing w:before="0" w:beforeAutospacing="0" w:after="0" w:afterAutospacing="0" w:line="360" w:lineRule="auto"/>
              <w:ind w:left="0" w:right="0"/>
              <w:rPr>
                <w:rFonts w:hint="eastAsia" w:ascii="宋体" w:hAnsi="宋体" w:cs="仿宋_GB2312"/>
                <w:color w:val="auto"/>
                <w:sz w:val="24"/>
                <w:highlight w:val="none"/>
              </w:rPr>
            </w:pPr>
          </w:p>
        </w:tc>
      </w:tr>
      <w:tr w14:paraId="0759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7217657D">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069D6413">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5F14E386">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3F69757B">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4BCCB571">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6889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11A9DA64">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3C2BE4E0">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7AF84834">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21F6E323">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17746D17">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63A2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8C0D3AA">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6884DC19">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4BFCA5E4">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3674EA81">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3E552610">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4C42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5AE9F1BA">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5BEB5252">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6DC20740">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479D1EEE">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71B873E3">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2CBC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39C2CE7C">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017850CE">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7FC09592">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1A36FEB9">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4AD6C7D0">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4C75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4F73B071">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2444CA33">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7E0DD69F">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73EF98A1">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49BF56E4">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161D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4C03CF57">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49362415">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3D130D8D">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1EFB9E7C">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35FBC0BB">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6B51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091A0585">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4652757D">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647222C3">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09AC7154">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378458DE">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4D6D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4358B792">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3D8733C8">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06DA4E09">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7FF06298">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44034B51">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7F83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73D8C0EC">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5D6E16E4">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63711E17">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059C3C77">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55C8481E">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r w14:paraId="54A6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747E325A">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2405" w:type="dxa"/>
            <w:vAlign w:val="center"/>
          </w:tcPr>
          <w:p w14:paraId="285EA926">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1" w:type="dxa"/>
            <w:vAlign w:val="center"/>
          </w:tcPr>
          <w:p w14:paraId="528BD36C">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60" w:type="dxa"/>
            <w:vAlign w:val="center"/>
          </w:tcPr>
          <w:p w14:paraId="593AAE0D">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c>
          <w:tcPr>
            <w:tcW w:w="1657" w:type="dxa"/>
            <w:vAlign w:val="center"/>
          </w:tcPr>
          <w:p w14:paraId="3B33FE11">
            <w:pPr>
              <w:keepNext w:val="0"/>
              <w:keepLines w:val="0"/>
              <w:suppressLineNumbers w:val="0"/>
              <w:spacing w:before="0" w:beforeAutospacing="0" w:after="0" w:afterAutospacing="0" w:line="360" w:lineRule="auto"/>
              <w:ind w:left="0" w:right="0"/>
              <w:jc w:val="center"/>
              <w:rPr>
                <w:rFonts w:hint="eastAsia" w:ascii="宋体" w:hAnsi="宋体" w:cs="Arial"/>
                <w:color w:val="auto"/>
                <w:kern w:val="0"/>
                <w:szCs w:val="21"/>
                <w:highlight w:val="none"/>
              </w:rPr>
            </w:pPr>
          </w:p>
        </w:tc>
      </w:tr>
    </w:tbl>
    <w:p w14:paraId="187E0E8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说明：</w:t>
      </w:r>
    </w:p>
    <w:p w14:paraId="36FEFC3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供应商应对照磋商文件技术服务要求，逐条说明所提供的服务已对磋商文件的要求做出了实质性的响应，并申明与技术要求条文的偏差和例外。</w:t>
      </w:r>
    </w:p>
    <w:p w14:paraId="6F1FDC1E">
      <w:pPr>
        <w:spacing w:line="360" w:lineRule="auto"/>
        <w:ind w:firstLine="480" w:firstLineChars="200"/>
        <w:rPr>
          <w:rFonts w:hint="eastAsia" w:ascii="宋体" w:hAnsi="宋体" w:cs="仿宋_GB2312"/>
          <w:color w:val="auto"/>
          <w:sz w:val="24"/>
          <w:highlight w:val="none"/>
        </w:rPr>
      </w:pPr>
    </w:p>
    <w:p w14:paraId="344C65E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（盖章）</w:t>
      </w:r>
    </w:p>
    <w:p w14:paraId="71EF3F3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法定代表人或授权代表：</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（签字）</w:t>
      </w:r>
    </w:p>
    <w:p w14:paraId="02580B9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06C0D90D">
      <w:pPr>
        <w:spacing w:line="360" w:lineRule="auto"/>
        <w:ind w:firstLine="400"/>
        <w:rPr>
          <w:rFonts w:hint="eastAsia" w:ascii="宋体" w:hAnsi="宋体" w:cs="Arial"/>
          <w:i/>
          <w:iCs/>
          <w:color w:val="auto"/>
          <w:kern w:val="0"/>
          <w:sz w:val="20"/>
          <w:szCs w:val="20"/>
          <w:highlight w:val="none"/>
        </w:rPr>
      </w:pPr>
    </w:p>
    <w:p w14:paraId="2F53889D">
      <w:pPr>
        <w:spacing w:line="300" w:lineRule="auto"/>
        <w:ind w:firstLine="400"/>
        <w:rPr>
          <w:rFonts w:hint="eastAsia" w:ascii="宋体" w:hAnsi="宋体" w:cs="Arial"/>
          <w:color w:val="auto"/>
          <w:kern w:val="0"/>
          <w:sz w:val="20"/>
          <w:szCs w:val="20"/>
          <w:highlight w:val="none"/>
          <w:u w:val="single"/>
        </w:rPr>
      </w:pPr>
    </w:p>
    <w:p w14:paraId="32ACC50B">
      <w:pPr>
        <w:keepNext/>
        <w:keepLines/>
        <w:spacing w:line="360" w:lineRule="auto"/>
        <w:ind w:left="2666" w:hanging="2666" w:hangingChars="1333"/>
        <w:jc w:val="center"/>
        <w:outlineLvl w:val="1"/>
        <w:rPr>
          <w:rFonts w:hint="eastAsia" w:ascii="宋体" w:hAnsi="宋体" w:cs="仿宋_GB2312"/>
          <w:b/>
          <w:color w:val="auto"/>
          <w:sz w:val="28"/>
          <w:szCs w:val="28"/>
          <w:highlight w:val="none"/>
        </w:rPr>
      </w:pPr>
      <w:r>
        <w:rPr>
          <w:rFonts w:ascii="宋体" w:hAnsi="宋体" w:cs="Arial"/>
          <w:color w:val="auto"/>
          <w:kern w:val="0"/>
          <w:sz w:val="20"/>
          <w:szCs w:val="20"/>
          <w:highlight w:val="none"/>
          <w:u w:val="single"/>
        </w:rPr>
        <w:br w:type="page"/>
      </w:r>
      <w:bookmarkStart w:id="568" w:name="_Toc226713379"/>
      <w:bookmarkStart w:id="569" w:name="_Toc56708589"/>
      <w:r>
        <w:rPr>
          <w:rFonts w:hint="eastAsia" w:ascii="宋体" w:hAnsi="宋体" w:cs="仿宋_GB2312"/>
          <w:b/>
          <w:color w:val="auto"/>
          <w:sz w:val="28"/>
          <w:szCs w:val="28"/>
          <w:highlight w:val="none"/>
        </w:rPr>
        <w:t>（二）技术方案</w:t>
      </w:r>
      <w:bookmarkEnd w:id="568"/>
      <w:bookmarkEnd w:id="569"/>
    </w:p>
    <w:p w14:paraId="291015A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供应商应按照磋商文件的要求，提供详细的服务方案，包括文字描述或图表显示。方案格式自拟。</w:t>
      </w:r>
    </w:p>
    <w:p w14:paraId="691C1B12">
      <w:pPr>
        <w:spacing w:line="360" w:lineRule="auto"/>
        <w:rPr>
          <w:rFonts w:hint="eastAsia" w:ascii="宋体" w:hAnsi="宋体" w:cs="Arial"/>
          <w:color w:val="auto"/>
          <w:kern w:val="0"/>
          <w:sz w:val="24"/>
          <w:highlight w:val="none"/>
        </w:rPr>
      </w:pPr>
    </w:p>
    <w:p w14:paraId="764770D8">
      <w:pPr>
        <w:tabs>
          <w:tab w:val="left" w:pos="3075"/>
        </w:tabs>
        <w:spacing w:line="300" w:lineRule="auto"/>
        <w:jc w:val="center"/>
        <w:rPr>
          <w:rFonts w:hint="eastAsia" w:ascii="宋体" w:hAnsi="宋体" w:cs="Arial"/>
          <w:color w:val="auto"/>
          <w:kern w:val="0"/>
          <w:sz w:val="24"/>
          <w:highlight w:val="none"/>
        </w:rPr>
      </w:pPr>
    </w:p>
    <w:p w14:paraId="2DC0F4D2">
      <w:pPr>
        <w:tabs>
          <w:tab w:val="left" w:pos="3075"/>
        </w:tabs>
        <w:spacing w:line="300" w:lineRule="auto"/>
        <w:jc w:val="center"/>
        <w:rPr>
          <w:rFonts w:hint="eastAsia" w:ascii="宋体" w:hAnsi="宋体" w:cs="Arial"/>
          <w:color w:val="auto"/>
          <w:kern w:val="0"/>
          <w:sz w:val="24"/>
          <w:highlight w:val="none"/>
        </w:rPr>
      </w:pPr>
    </w:p>
    <w:p w14:paraId="5E7CFAEC">
      <w:pPr>
        <w:tabs>
          <w:tab w:val="left" w:pos="3075"/>
        </w:tabs>
        <w:spacing w:line="300" w:lineRule="auto"/>
        <w:jc w:val="center"/>
        <w:rPr>
          <w:rFonts w:hint="eastAsia" w:ascii="宋体" w:hAnsi="宋体" w:cs="Arial"/>
          <w:color w:val="auto"/>
          <w:kern w:val="0"/>
          <w:sz w:val="24"/>
          <w:highlight w:val="none"/>
        </w:rPr>
      </w:pPr>
    </w:p>
    <w:p w14:paraId="7BB31961">
      <w:pPr>
        <w:tabs>
          <w:tab w:val="left" w:pos="3075"/>
        </w:tabs>
        <w:spacing w:line="300" w:lineRule="auto"/>
        <w:jc w:val="center"/>
        <w:rPr>
          <w:rFonts w:hint="eastAsia" w:ascii="宋体" w:hAnsi="宋体" w:cs="Arial"/>
          <w:color w:val="auto"/>
          <w:kern w:val="0"/>
          <w:sz w:val="24"/>
          <w:highlight w:val="none"/>
        </w:rPr>
      </w:pPr>
    </w:p>
    <w:p w14:paraId="20E1A2CA">
      <w:pPr>
        <w:tabs>
          <w:tab w:val="left" w:pos="3075"/>
        </w:tabs>
        <w:spacing w:line="300" w:lineRule="auto"/>
        <w:ind w:firstLine="400"/>
        <w:jc w:val="center"/>
        <w:rPr>
          <w:rFonts w:hint="eastAsia" w:ascii="宋体" w:hAnsi="宋体" w:cs="Arial"/>
          <w:color w:val="auto"/>
          <w:kern w:val="0"/>
          <w:sz w:val="20"/>
          <w:szCs w:val="20"/>
          <w:highlight w:val="none"/>
        </w:rPr>
      </w:pPr>
    </w:p>
    <w:p w14:paraId="0B2EDF4D">
      <w:pPr>
        <w:tabs>
          <w:tab w:val="left" w:pos="3075"/>
        </w:tabs>
        <w:spacing w:line="300" w:lineRule="auto"/>
        <w:ind w:firstLine="400"/>
        <w:jc w:val="center"/>
        <w:rPr>
          <w:rFonts w:hint="eastAsia" w:ascii="宋体" w:hAnsi="宋体" w:cs="Arial"/>
          <w:color w:val="auto"/>
          <w:kern w:val="0"/>
          <w:sz w:val="20"/>
          <w:szCs w:val="20"/>
          <w:highlight w:val="none"/>
        </w:rPr>
      </w:pPr>
    </w:p>
    <w:p w14:paraId="20393E21">
      <w:pPr>
        <w:tabs>
          <w:tab w:val="left" w:pos="3075"/>
        </w:tabs>
        <w:spacing w:line="300" w:lineRule="auto"/>
        <w:ind w:firstLine="400"/>
        <w:jc w:val="center"/>
        <w:rPr>
          <w:rFonts w:hint="eastAsia" w:ascii="宋体" w:hAnsi="宋体" w:cs="Arial"/>
          <w:color w:val="auto"/>
          <w:kern w:val="0"/>
          <w:sz w:val="20"/>
          <w:szCs w:val="20"/>
          <w:highlight w:val="none"/>
        </w:rPr>
      </w:pPr>
    </w:p>
    <w:p w14:paraId="4F113175">
      <w:pPr>
        <w:tabs>
          <w:tab w:val="left" w:pos="3075"/>
        </w:tabs>
        <w:spacing w:line="300" w:lineRule="auto"/>
        <w:ind w:firstLine="400"/>
        <w:jc w:val="center"/>
        <w:rPr>
          <w:rFonts w:hint="eastAsia" w:ascii="宋体" w:hAnsi="宋体" w:cs="Arial"/>
          <w:color w:val="auto"/>
          <w:kern w:val="0"/>
          <w:sz w:val="20"/>
          <w:szCs w:val="20"/>
          <w:highlight w:val="none"/>
        </w:rPr>
      </w:pPr>
    </w:p>
    <w:p w14:paraId="61A33B8E">
      <w:pPr>
        <w:tabs>
          <w:tab w:val="left" w:pos="3075"/>
        </w:tabs>
        <w:spacing w:line="300" w:lineRule="auto"/>
        <w:ind w:firstLine="400"/>
        <w:jc w:val="center"/>
        <w:rPr>
          <w:rFonts w:hint="eastAsia" w:ascii="宋体" w:hAnsi="宋体" w:cs="Arial"/>
          <w:color w:val="auto"/>
          <w:kern w:val="0"/>
          <w:sz w:val="20"/>
          <w:szCs w:val="20"/>
          <w:highlight w:val="none"/>
        </w:rPr>
      </w:pPr>
    </w:p>
    <w:p w14:paraId="4E309F8F">
      <w:pPr>
        <w:tabs>
          <w:tab w:val="left" w:pos="3075"/>
        </w:tabs>
        <w:spacing w:line="300" w:lineRule="auto"/>
        <w:ind w:firstLine="400"/>
        <w:jc w:val="center"/>
        <w:rPr>
          <w:rFonts w:hint="eastAsia" w:ascii="宋体" w:hAnsi="宋体" w:cs="Arial"/>
          <w:color w:val="auto"/>
          <w:kern w:val="0"/>
          <w:sz w:val="20"/>
          <w:szCs w:val="20"/>
          <w:highlight w:val="none"/>
        </w:rPr>
      </w:pPr>
    </w:p>
    <w:p w14:paraId="3A661D25">
      <w:pPr>
        <w:tabs>
          <w:tab w:val="left" w:pos="3075"/>
        </w:tabs>
        <w:spacing w:line="300" w:lineRule="auto"/>
        <w:ind w:firstLine="400"/>
        <w:jc w:val="center"/>
        <w:rPr>
          <w:rFonts w:hint="eastAsia" w:ascii="宋体" w:hAnsi="宋体" w:cs="Arial"/>
          <w:color w:val="auto"/>
          <w:kern w:val="0"/>
          <w:sz w:val="20"/>
          <w:szCs w:val="20"/>
          <w:highlight w:val="none"/>
        </w:rPr>
      </w:pPr>
    </w:p>
    <w:p w14:paraId="7A78F95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（盖章）</w:t>
      </w:r>
    </w:p>
    <w:p w14:paraId="0E037EB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法定代表人或授权代表：</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（签字）</w:t>
      </w:r>
    </w:p>
    <w:p w14:paraId="3720036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622E40C1">
      <w:pPr>
        <w:spacing w:line="360" w:lineRule="auto"/>
        <w:ind w:firstLine="480" w:firstLineChars="200"/>
        <w:rPr>
          <w:rFonts w:hint="eastAsia" w:ascii="宋体" w:hAnsi="宋体" w:cs="仿宋_GB2312"/>
          <w:color w:val="auto"/>
          <w:sz w:val="24"/>
          <w:highlight w:val="none"/>
        </w:rPr>
      </w:pPr>
    </w:p>
    <w:p w14:paraId="237725E0">
      <w:pPr>
        <w:keepNext/>
        <w:keepLines/>
        <w:spacing w:line="360" w:lineRule="auto"/>
        <w:ind w:left="2666" w:hanging="2666" w:hangingChars="1333"/>
        <w:jc w:val="center"/>
        <w:outlineLvl w:val="1"/>
        <w:rPr>
          <w:rFonts w:hint="eastAsia" w:ascii="宋体" w:hAnsi="宋体" w:cs="仿宋_GB2312"/>
          <w:b/>
          <w:color w:val="auto"/>
          <w:sz w:val="28"/>
          <w:szCs w:val="28"/>
          <w:highlight w:val="none"/>
        </w:rPr>
      </w:pPr>
      <w:r>
        <w:rPr>
          <w:rFonts w:ascii="宋体" w:hAnsi="宋体" w:cs="Arial"/>
          <w:color w:val="auto"/>
          <w:kern w:val="0"/>
          <w:sz w:val="20"/>
          <w:szCs w:val="20"/>
          <w:highlight w:val="none"/>
          <w:u w:val="single"/>
        </w:rPr>
        <w:br w:type="page"/>
      </w:r>
      <w:bookmarkStart w:id="570" w:name="_Toc430813377"/>
      <w:bookmarkStart w:id="571" w:name="_Toc432367445"/>
      <w:bookmarkStart w:id="572" w:name="_Toc56708590"/>
      <w:bookmarkStart w:id="573" w:name="_Toc226713380"/>
      <w:r>
        <w:rPr>
          <w:rFonts w:hint="eastAsia" w:ascii="宋体" w:hAnsi="宋体" w:cs="仿宋_GB2312"/>
          <w:b/>
          <w:color w:val="auto"/>
          <w:sz w:val="28"/>
          <w:szCs w:val="28"/>
          <w:highlight w:val="none"/>
        </w:rPr>
        <w:t>（三）其它</w:t>
      </w:r>
      <w:bookmarkEnd w:id="570"/>
      <w:bookmarkEnd w:id="571"/>
      <w:r>
        <w:rPr>
          <w:rFonts w:hint="eastAsia" w:ascii="宋体" w:hAnsi="宋体" w:cs="仿宋_GB2312"/>
          <w:b/>
          <w:color w:val="auto"/>
          <w:sz w:val="28"/>
          <w:szCs w:val="28"/>
          <w:highlight w:val="none"/>
        </w:rPr>
        <w:t>技术文件</w:t>
      </w:r>
      <w:bookmarkEnd w:id="572"/>
      <w:bookmarkEnd w:id="573"/>
    </w:p>
    <w:p w14:paraId="2CF4BC39">
      <w:pPr>
        <w:spacing w:line="360" w:lineRule="auto"/>
        <w:ind w:firstLine="480" w:firstLineChars="200"/>
        <w:rPr>
          <w:rFonts w:hint="eastAsia" w:ascii="宋体" w:hAnsi="宋体" w:cs="仿宋_GB2312"/>
          <w:color w:val="auto"/>
          <w:sz w:val="24"/>
          <w:highlight w:val="none"/>
        </w:rPr>
      </w:pPr>
    </w:p>
    <w:p w14:paraId="43E592E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1. 磋商文件要求供应商须提交的其它技术资料；</w:t>
      </w:r>
    </w:p>
    <w:p w14:paraId="59406FB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 供应商认为需加以说明的其它内容。</w:t>
      </w:r>
    </w:p>
    <w:p w14:paraId="180BBA19">
      <w:pPr>
        <w:spacing w:line="360" w:lineRule="auto"/>
        <w:ind w:firstLine="480" w:firstLineChars="200"/>
        <w:rPr>
          <w:rFonts w:hint="eastAsia" w:ascii="宋体" w:hAnsi="宋体" w:cs="仿宋_GB2312"/>
          <w:color w:val="auto"/>
          <w:sz w:val="24"/>
          <w:highlight w:val="none"/>
        </w:rPr>
      </w:pPr>
    </w:p>
    <w:p w14:paraId="14EEFE0B">
      <w:pPr>
        <w:spacing w:line="360" w:lineRule="auto"/>
        <w:ind w:firstLine="402"/>
        <w:jc w:val="center"/>
        <w:rPr>
          <w:rFonts w:hint="eastAsia" w:ascii="宋体" w:hAnsi="宋体" w:cs="Arial"/>
          <w:b/>
          <w:bCs/>
          <w:color w:val="auto"/>
          <w:kern w:val="0"/>
          <w:sz w:val="20"/>
          <w:szCs w:val="20"/>
          <w:highlight w:val="none"/>
        </w:rPr>
      </w:pPr>
    </w:p>
    <w:p w14:paraId="2F949EE0">
      <w:pPr>
        <w:spacing w:line="360" w:lineRule="auto"/>
        <w:ind w:firstLine="402"/>
        <w:jc w:val="center"/>
        <w:rPr>
          <w:rFonts w:hint="eastAsia" w:ascii="宋体" w:hAnsi="宋体" w:cs="Arial"/>
          <w:b/>
          <w:bCs/>
          <w:color w:val="auto"/>
          <w:kern w:val="0"/>
          <w:sz w:val="20"/>
          <w:szCs w:val="20"/>
          <w:highlight w:val="none"/>
        </w:rPr>
      </w:pPr>
    </w:p>
    <w:p w14:paraId="739FB7A9">
      <w:pPr>
        <w:spacing w:line="360" w:lineRule="auto"/>
        <w:ind w:firstLine="402"/>
        <w:jc w:val="center"/>
        <w:rPr>
          <w:rFonts w:hint="eastAsia" w:ascii="宋体" w:hAnsi="宋体" w:cs="Arial"/>
          <w:b/>
          <w:bCs/>
          <w:color w:val="auto"/>
          <w:kern w:val="0"/>
          <w:sz w:val="20"/>
          <w:szCs w:val="20"/>
          <w:highlight w:val="none"/>
        </w:rPr>
      </w:pPr>
    </w:p>
    <w:p w14:paraId="5155C8C0">
      <w:pPr>
        <w:spacing w:line="360" w:lineRule="auto"/>
        <w:ind w:firstLine="402"/>
        <w:jc w:val="center"/>
        <w:rPr>
          <w:rFonts w:hint="eastAsia" w:ascii="宋体" w:hAnsi="宋体" w:cs="Arial"/>
          <w:b/>
          <w:bCs/>
          <w:color w:val="auto"/>
          <w:kern w:val="0"/>
          <w:sz w:val="20"/>
          <w:szCs w:val="20"/>
          <w:highlight w:val="none"/>
        </w:rPr>
      </w:pPr>
    </w:p>
    <w:p w14:paraId="63035F6A">
      <w:pPr>
        <w:spacing w:line="360" w:lineRule="auto"/>
        <w:ind w:firstLine="402"/>
        <w:jc w:val="center"/>
        <w:rPr>
          <w:rFonts w:hint="eastAsia" w:ascii="宋体" w:hAnsi="宋体" w:cs="Arial"/>
          <w:b/>
          <w:bCs/>
          <w:color w:val="auto"/>
          <w:kern w:val="0"/>
          <w:sz w:val="20"/>
          <w:szCs w:val="20"/>
          <w:highlight w:val="none"/>
        </w:rPr>
      </w:pPr>
    </w:p>
    <w:p w14:paraId="13705468">
      <w:pPr>
        <w:spacing w:line="360" w:lineRule="auto"/>
        <w:ind w:firstLine="402"/>
        <w:jc w:val="center"/>
        <w:rPr>
          <w:rFonts w:hint="eastAsia" w:ascii="宋体" w:hAnsi="宋体" w:cs="Arial"/>
          <w:b/>
          <w:bCs/>
          <w:color w:val="auto"/>
          <w:kern w:val="0"/>
          <w:sz w:val="20"/>
          <w:szCs w:val="20"/>
          <w:highlight w:val="none"/>
        </w:rPr>
      </w:pPr>
    </w:p>
    <w:p w14:paraId="5762C6AA">
      <w:pPr>
        <w:spacing w:line="360" w:lineRule="auto"/>
        <w:ind w:firstLine="402"/>
        <w:jc w:val="center"/>
        <w:rPr>
          <w:rFonts w:hint="eastAsia" w:ascii="宋体" w:hAnsi="宋体" w:cs="Arial"/>
          <w:b/>
          <w:bCs/>
          <w:color w:val="auto"/>
          <w:kern w:val="0"/>
          <w:sz w:val="20"/>
          <w:szCs w:val="20"/>
          <w:highlight w:val="none"/>
        </w:rPr>
      </w:pPr>
    </w:p>
    <w:p w14:paraId="036C3A08">
      <w:pPr>
        <w:spacing w:line="360" w:lineRule="auto"/>
        <w:ind w:firstLine="402"/>
        <w:jc w:val="center"/>
        <w:rPr>
          <w:rFonts w:hint="eastAsia" w:ascii="宋体" w:hAnsi="宋体" w:cs="Arial"/>
          <w:b/>
          <w:bCs/>
          <w:color w:val="auto"/>
          <w:kern w:val="0"/>
          <w:sz w:val="20"/>
          <w:szCs w:val="20"/>
          <w:highlight w:val="none"/>
        </w:rPr>
      </w:pPr>
    </w:p>
    <w:p w14:paraId="69FB0950">
      <w:pPr>
        <w:spacing w:line="360" w:lineRule="auto"/>
        <w:ind w:firstLine="402"/>
        <w:jc w:val="center"/>
        <w:rPr>
          <w:rFonts w:hint="eastAsia" w:ascii="宋体" w:hAnsi="宋体" w:cs="Arial"/>
          <w:b/>
          <w:bCs/>
          <w:color w:val="auto"/>
          <w:kern w:val="0"/>
          <w:sz w:val="20"/>
          <w:szCs w:val="20"/>
          <w:highlight w:val="none"/>
        </w:rPr>
      </w:pPr>
    </w:p>
    <w:p w14:paraId="5EA13C0B">
      <w:pPr>
        <w:spacing w:line="360" w:lineRule="auto"/>
        <w:ind w:firstLine="402"/>
        <w:jc w:val="center"/>
        <w:rPr>
          <w:rFonts w:hint="eastAsia" w:ascii="宋体" w:hAnsi="宋体" w:cs="Arial"/>
          <w:b/>
          <w:bCs/>
          <w:color w:val="auto"/>
          <w:kern w:val="0"/>
          <w:sz w:val="20"/>
          <w:szCs w:val="20"/>
          <w:highlight w:val="none"/>
        </w:rPr>
      </w:pPr>
    </w:p>
    <w:p w14:paraId="6A89671B">
      <w:pPr>
        <w:spacing w:line="360" w:lineRule="auto"/>
        <w:ind w:firstLine="402"/>
        <w:jc w:val="center"/>
        <w:rPr>
          <w:rFonts w:hint="eastAsia" w:ascii="宋体" w:hAnsi="宋体" w:cs="Arial"/>
          <w:b/>
          <w:bCs/>
          <w:color w:val="auto"/>
          <w:kern w:val="0"/>
          <w:sz w:val="20"/>
          <w:szCs w:val="20"/>
          <w:highlight w:val="none"/>
        </w:rPr>
      </w:pPr>
    </w:p>
    <w:p w14:paraId="34457357">
      <w:pPr>
        <w:spacing w:line="360" w:lineRule="auto"/>
        <w:ind w:firstLine="402"/>
        <w:jc w:val="center"/>
        <w:rPr>
          <w:rFonts w:hint="eastAsia" w:ascii="宋体" w:hAnsi="宋体" w:cs="Arial"/>
          <w:b/>
          <w:bCs/>
          <w:color w:val="auto"/>
          <w:kern w:val="0"/>
          <w:sz w:val="20"/>
          <w:szCs w:val="20"/>
          <w:highlight w:val="none"/>
        </w:rPr>
      </w:pPr>
    </w:p>
    <w:p w14:paraId="6766A619">
      <w:pPr>
        <w:spacing w:line="360" w:lineRule="auto"/>
        <w:ind w:firstLine="402"/>
        <w:jc w:val="center"/>
        <w:rPr>
          <w:rFonts w:hint="eastAsia" w:ascii="宋体" w:hAnsi="宋体" w:cs="Arial"/>
          <w:b/>
          <w:bCs/>
          <w:color w:val="auto"/>
          <w:kern w:val="0"/>
          <w:sz w:val="20"/>
          <w:szCs w:val="20"/>
          <w:highlight w:val="none"/>
        </w:rPr>
      </w:pPr>
    </w:p>
    <w:p w14:paraId="67FEF096">
      <w:pPr>
        <w:spacing w:line="360" w:lineRule="auto"/>
        <w:ind w:firstLine="402"/>
        <w:jc w:val="center"/>
        <w:rPr>
          <w:rFonts w:hint="eastAsia" w:ascii="宋体" w:hAnsi="宋体" w:cs="Arial"/>
          <w:b/>
          <w:bCs/>
          <w:color w:val="auto"/>
          <w:kern w:val="0"/>
          <w:sz w:val="20"/>
          <w:szCs w:val="20"/>
          <w:highlight w:val="none"/>
        </w:rPr>
      </w:pPr>
    </w:p>
    <w:p w14:paraId="3A608CB9">
      <w:pPr>
        <w:spacing w:line="360" w:lineRule="auto"/>
        <w:ind w:firstLine="402"/>
        <w:jc w:val="center"/>
        <w:rPr>
          <w:rFonts w:hint="eastAsia" w:ascii="宋体" w:hAnsi="宋体" w:cs="Arial"/>
          <w:b/>
          <w:bCs/>
          <w:color w:val="auto"/>
          <w:kern w:val="0"/>
          <w:sz w:val="20"/>
          <w:szCs w:val="20"/>
          <w:highlight w:val="none"/>
        </w:rPr>
      </w:pPr>
    </w:p>
    <w:p w14:paraId="2503741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（盖章）</w:t>
      </w:r>
    </w:p>
    <w:p w14:paraId="1088885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法定代表人或授权代表：</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（签字）</w:t>
      </w:r>
    </w:p>
    <w:p w14:paraId="7FF69764">
      <w:pPr>
        <w:spacing w:line="360" w:lineRule="auto"/>
        <w:ind w:firstLine="480" w:firstLineChars="200"/>
        <w:rPr>
          <w:rFonts w:hint="eastAsia" w:ascii="宋体" w:hAnsi="宋体" w:cs="仿宋_GB2312"/>
          <w:color w:val="auto"/>
          <w:sz w:val="24"/>
          <w:highlight w:val="none"/>
        </w:rPr>
        <w:sectPr>
          <w:pgSz w:w="11906" w:h="16838"/>
          <w:pgMar w:top="1440" w:right="1797" w:bottom="1440" w:left="1797" w:header="851" w:footer="992" w:gutter="0"/>
          <w:cols w:space="720" w:num="1"/>
          <w:docGrid w:linePitch="312" w:charSpace="0"/>
        </w:sectPr>
      </w:pPr>
      <w:r>
        <w:rPr>
          <w:rFonts w:hint="eastAsia" w:ascii="宋体" w:hAnsi="宋体" w:cs="仿宋_GB2312"/>
          <w:color w:val="auto"/>
          <w:sz w:val="24"/>
          <w:highlight w:val="none"/>
        </w:rPr>
        <w:t>日      期：   年    月    日</w:t>
      </w:r>
    </w:p>
    <w:p w14:paraId="31DCC46C">
      <w:pPr>
        <w:pStyle w:val="3"/>
        <w:spacing w:before="0" w:after="0" w:line="360" w:lineRule="auto"/>
        <w:ind w:firstLine="643"/>
        <w:jc w:val="center"/>
        <w:rPr>
          <w:rFonts w:hint="eastAsia" w:ascii="宋体" w:hAnsi="宋体" w:eastAsia="宋体" w:cs="Arial"/>
          <w:b/>
          <w:color w:val="auto"/>
          <w:highlight w:val="none"/>
        </w:rPr>
      </w:pPr>
      <w:bookmarkStart w:id="574" w:name="_Toc487555572"/>
      <w:bookmarkStart w:id="575" w:name="_Toc44254402"/>
      <w:bookmarkStart w:id="576" w:name="_Toc22465"/>
      <w:bookmarkStart w:id="577" w:name="_Toc12119"/>
      <w:bookmarkStart w:id="578" w:name="_Toc355802499"/>
      <w:bookmarkStart w:id="579" w:name="_Toc432149016"/>
      <w:bookmarkStart w:id="580" w:name="_Toc422466739"/>
      <w:bookmarkStart w:id="581" w:name="_Toc470172720"/>
      <w:bookmarkStart w:id="582" w:name="_Toc356836516"/>
      <w:bookmarkStart w:id="583" w:name="_Toc226713381"/>
      <w:bookmarkStart w:id="584" w:name="_Hlk89808228"/>
      <w:r>
        <w:rPr>
          <w:rFonts w:hint="eastAsia" w:ascii="宋体" w:hAnsi="宋体" w:eastAsia="宋体" w:cs="Arial"/>
          <w:b/>
          <w:color w:val="auto"/>
          <w:highlight w:val="none"/>
        </w:rPr>
        <w:t>五、</w:t>
      </w:r>
      <w:bookmarkEnd w:id="574"/>
      <w:bookmarkEnd w:id="575"/>
      <w:bookmarkEnd w:id="576"/>
      <w:bookmarkEnd w:id="577"/>
      <w:bookmarkEnd w:id="578"/>
      <w:bookmarkEnd w:id="579"/>
      <w:bookmarkEnd w:id="580"/>
      <w:bookmarkEnd w:id="581"/>
      <w:bookmarkEnd w:id="582"/>
      <w:r>
        <w:rPr>
          <w:rFonts w:hint="eastAsia" w:ascii="宋体" w:hAnsi="宋体" w:eastAsia="宋体" w:cs="Arial"/>
          <w:b/>
          <w:color w:val="auto"/>
          <w:highlight w:val="none"/>
        </w:rPr>
        <w:t>落实政府采购政策相关证明文件</w:t>
      </w:r>
      <w:bookmarkEnd w:id="583"/>
    </w:p>
    <w:p w14:paraId="7D682937">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85" w:name="_Toc226713382"/>
      <w:r>
        <w:rPr>
          <w:rFonts w:hint="eastAsia" w:ascii="宋体" w:hAnsi="宋体" w:cs="仿宋_GB2312"/>
          <w:b/>
          <w:color w:val="auto"/>
          <w:sz w:val="28"/>
          <w:szCs w:val="28"/>
          <w:highlight w:val="none"/>
        </w:rPr>
        <w:t>（一）中小企业声明函（工程、服务）</w:t>
      </w:r>
      <w:bookmarkEnd w:id="585"/>
    </w:p>
    <w:p w14:paraId="200215D9">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B0CEAD8">
      <w:pPr>
        <w:spacing w:line="360" w:lineRule="auto"/>
        <w:ind w:firstLine="504" w:firstLineChars="200"/>
        <w:rPr>
          <w:rFonts w:hint="eastAsia" w:ascii="宋体" w:hAnsi="宋体" w:cs="宋体"/>
          <w:color w:val="auto"/>
          <w:spacing w:val="6"/>
          <w:sz w:val="24"/>
          <w:highlight w:val="none"/>
          <w:u w:val="singl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 xml:space="preserve"> 武汉卫生应急业务大楼建筑物可靠性及抗震鉴定项目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其他未列明行业 </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099A1F1D">
      <w:pPr>
        <w:spacing w:line="360" w:lineRule="auto"/>
        <w:ind w:firstLine="504" w:firstLineChars="200"/>
        <w:rPr>
          <w:rFonts w:hint="eastAsia" w:ascii="宋体" w:hAnsi="宋体" w:cs="宋体"/>
          <w:color w:val="auto"/>
          <w:spacing w:val="6"/>
          <w:sz w:val="24"/>
          <w:highlight w:val="none"/>
          <w:u w:val="singl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 xml:space="preserve"> （标的名称）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（采购文件中明确的所属行业） </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人，营业收入为</w:t>
      </w:r>
      <w:r>
        <w:rPr>
          <w:rFonts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万元，资产总额为</w:t>
      </w:r>
      <w:r>
        <w:rPr>
          <w:rFonts w:ascii="宋体" w:hAnsi="宋体" w:cs="宋体"/>
          <w:color w:val="auto"/>
          <w:spacing w:val="6"/>
          <w:sz w:val="24"/>
          <w:highlight w:val="none"/>
          <w:u w:val="single"/>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78A84950">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w:t>
      </w:r>
    </w:p>
    <w:p w14:paraId="6B118197">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19A55DB1">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8080F10">
      <w:pPr>
        <w:spacing w:line="360" w:lineRule="auto"/>
        <w:ind w:right="1008" w:firstLine="4788" w:firstLineChars="1900"/>
        <w:rPr>
          <w:rFonts w:hint="eastAsia" w:ascii="宋体" w:hAnsi="宋体" w:cs="宋体"/>
          <w:color w:val="auto"/>
          <w:spacing w:val="6"/>
          <w:sz w:val="24"/>
          <w:highlight w:val="none"/>
        </w:rPr>
      </w:pPr>
    </w:p>
    <w:p w14:paraId="6836C8C1">
      <w:pPr>
        <w:spacing w:line="360" w:lineRule="auto"/>
        <w:ind w:right="1008" w:firstLine="4788" w:firstLineChars="1900"/>
        <w:rPr>
          <w:rFonts w:hint="eastAsia"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8C07C57">
      <w:pPr>
        <w:spacing w:line="360" w:lineRule="auto"/>
        <w:ind w:right="1008" w:firstLine="4788" w:firstLineChars="1900"/>
        <w:rPr>
          <w:rFonts w:hint="eastAsia" w:ascii="宋体" w:hAnsi="宋体" w:cs="宋体"/>
          <w:color w:val="auto"/>
          <w:spacing w:val="6"/>
          <w:sz w:val="24"/>
          <w:highlight w:val="none"/>
        </w:rPr>
      </w:pPr>
      <w:r>
        <w:rPr>
          <w:rFonts w:hint="eastAsia" w:ascii="宋体" w:hAnsi="宋体" w:cs="宋体"/>
          <w:color w:val="auto"/>
          <w:spacing w:val="6"/>
          <w:sz w:val="24"/>
          <w:highlight w:val="none"/>
        </w:rPr>
        <w:t>日 期：</w:t>
      </w:r>
    </w:p>
    <w:p w14:paraId="2B6EE27C">
      <w:pPr>
        <w:spacing w:line="360" w:lineRule="auto"/>
        <w:ind w:firstLine="504" w:firstLineChars="200"/>
        <w:rPr>
          <w:rFonts w:hint="eastAsia" w:ascii="宋体" w:hAnsi="宋体" w:cs="宋体"/>
          <w:color w:val="auto"/>
          <w:spacing w:val="6"/>
          <w:sz w:val="24"/>
          <w:highlight w:val="none"/>
        </w:rPr>
      </w:pPr>
    </w:p>
    <w:p w14:paraId="57F37075">
      <w:pPr>
        <w:spacing w:line="360" w:lineRule="auto"/>
        <w:ind w:firstLine="446" w:firstLineChars="20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说明：</w:t>
      </w:r>
      <w:r>
        <w:rPr>
          <w:rFonts w:hint="eastAsia" w:ascii="宋体" w:hAnsi="宋体" w:cs="宋体"/>
          <w:color w:val="auto"/>
          <w:spacing w:val="6"/>
          <w:szCs w:val="21"/>
          <w:highlight w:val="none"/>
        </w:rPr>
        <w:t>从业人员、营业收入、资产总额填报上一年度数据，无上一年度数据的新成立企业可不填报。</w:t>
      </w:r>
    </w:p>
    <w:p w14:paraId="0BA1CCD9">
      <w:pPr>
        <w:spacing w:line="360" w:lineRule="auto"/>
        <w:ind w:firstLine="444" w:firstLineChars="200"/>
        <w:rPr>
          <w:rFonts w:hint="eastAsia" w:ascii="宋体" w:hAnsi="宋体" w:cs="宋体"/>
          <w:color w:val="auto"/>
          <w:spacing w:val="6"/>
          <w:szCs w:val="21"/>
          <w:highlight w:val="none"/>
        </w:rPr>
        <w:sectPr>
          <w:type w:val="nextColumn"/>
          <w:pgSz w:w="11906" w:h="16838"/>
          <w:pgMar w:top="1440" w:right="1797" w:bottom="1440" w:left="1797" w:header="851" w:footer="992" w:gutter="0"/>
          <w:cols w:space="720" w:num="1"/>
          <w:docGrid w:linePitch="312" w:charSpace="0"/>
        </w:sectPr>
      </w:pPr>
    </w:p>
    <w:p w14:paraId="52CCC5BF">
      <w:pPr>
        <w:keepNext/>
        <w:keepLines/>
        <w:spacing w:line="360" w:lineRule="auto"/>
        <w:ind w:left="3747" w:hanging="3747" w:hangingChars="1333"/>
        <w:jc w:val="center"/>
        <w:outlineLvl w:val="1"/>
        <w:rPr>
          <w:rFonts w:hint="eastAsia" w:ascii="宋体" w:hAnsi="宋体" w:cs="仿宋_GB2312"/>
          <w:b/>
          <w:color w:val="auto"/>
          <w:sz w:val="28"/>
          <w:szCs w:val="28"/>
          <w:highlight w:val="none"/>
        </w:rPr>
      </w:pPr>
      <w:bookmarkStart w:id="586" w:name="_Toc226713383"/>
      <w:bookmarkStart w:id="587" w:name="_Toc513198142"/>
      <w:bookmarkStart w:id="588" w:name="_Toc493702807"/>
      <w:r>
        <w:rPr>
          <w:rFonts w:hint="eastAsia" w:ascii="宋体" w:hAnsi="宋体" w:cs="仿宋_GB2312"/>
          <w:b/>
          <w:color w:val="auto"/>
          <w:sz w:val="28"/>
          <w:szCs w:val="28"/>
          <w:highlight w:val="none"/>
        </w:rPr>
        <w:t>（二）监狱企业证明文件</w:t>
      </w:r>
      <w:bookmarkEnd w:id="586"/>
      <w:bookmarkEnd w:id="587"/>
      <w:bookmarkEnd w:id="588"/>
    </w:p>
    <w:p w14:paraId="14CB1DEF">
      <w:pPr>
        <w:widowControl/>
        <w:spacing w:before="100" w:beforeAutospacing="1" w:after="100" w:afterAutospacing="1"/>
        <w:ind w:firstLine="315" w:firstLineChars="150"/>
        <w:rPr>
          <w:rFonts w:ascii="Arial" w:hAnsi="Arial" w:cs="Arial"/>
          <w:color w:val="auto"/>
          <w:szCs w:val="21"/>
          <w:highlight w:val="none"/>
        </w:rPr>
      </w:pPr>
      <w:r>
        <w:rPr>
          <w:rFonts w:hint="eastAsia" w:ascii="Arial" w:hAnsi="Arial" w:cs="Arial"/>
          <w:color w:val="auto"/>
          <w:szCs w:val="21"/>
          <w:highlight w:val="none"/>
        </w:rPr>
        <w:t>供应商如是</w:t>
      </w:r>
      <w:r>
        <w:rPr>
          <w:rFonts w:hint="eastAsia" w:ascii="宋体" w:hAnsi="宋体" w:cs="Arial"/>
          <w:color w:val="auto"/>
          <w:szCs w:val="21"/>
          <w:highlight w:val="none"/>
        </w:rPr>
        <w:t>监狱企业，提供相关证明文件。</w:t>
      </w:r>
    </w:p>
    <w:p w14:paraId="4F4822BB">
      <w:pPr>
        <w:widowControl/>
        <w:spacing w:before="100" w:beforeAutospacing="1" w:after="100" w:afterAutospacing="1"/>
        <w:rPr>
          <w:rFonts w:ascii="Arial" w:hAnsi="Arial" w:cs="Arial"/>
          <w:color w:val="auto"/>
          <w:szCs w:val="21"/>
          <w:highlight w:val="none"/>
        </w:rPr>
      </w:pPr>
    </w:p>
    <w:p w14:paraId="1D692FA9">
      <w:pPr>
        <w:widowControl/>
        <w:spacing w:before="100" w:beforeAutospacing="1" w:after="100" w:afterAutospacing="1"/>
        <w:rPr>
          <w:rFonts w:ascii="Arial" w:hAnsi="Arial" w:cs="Arial"/>
          <w:color w:val="auto"/>
          <w:szCs w:val="21"/>
          <w:highlight w:val="none"/>
        </w:rPr>
      </w:pPr>
    </w:p>
    <w:p w14:paraId="6756240F">
      <w:pPr>
        <w:widowControl/>
        <w:spacing w:before="100" w:beforeAutospacing="1" w:after="100" w:afterAutospacing="1"/>
        <w:rPr>
          <w:rFonts w:ascii="Arial" w:hAnsi="Arial" w:cs="Arial"/>
          <w:color w:val="auto"/>
          <w:szCs w:val="21"/>
          <w:highlight w:val="none"/>
        </w:rPr>
      </w:pPr>
    </w:p>
    <w:p w14:paraId="6EB24018">
      <w:pPr>
        <w:widowControl/>
        <w:spacing w:before="100" w:beforeAutospacing="1" w:after="100" w:afterAutospacing="1"/>
        <w:rPr>
          <w:rFonts w:ascii="Arial" w:hAnsi="Arial" w:cs="Arial"/>
          <w:color w:val="auto"/>
          <w:szCs w:val="21"/>
          <w:highlight w:val="none"/>
        </w:rPr>
      </w:pPr>
    </w:p>
    <w:p w14:paraId="4751C118">
      <w:pPr>
        <w:widowControl/>
        <w:spacing w:before="100" w:beforeAutospacing="1" w:after="100" w:afterAutospacing="1"/>
        <w:rPr>
          <w:rFonts w:ascii="Arial" w:hAnsi="Arial" w:cs="Arial"/>
          <w:color w:val="auto"/>
          <w:szCs w:val="21"/>
          <w:highlight w:val="none"/>
        </w:rPr>
      </w:pPr>
    </w:p>
    <w:p w14:paraId="2669909C">
      <w:pPr>
        <w:spacing w:line="300" w:lineRule="auto"/>
        <w:rPr>
          <w:rFonts w:ascii="Arial" w:hAnsi="Arial" w:cs="Arial"/>
          <w:color w:val="auto"/>
          <w:szCs w:val="21"/>
          <w:highlight w:val="none"/>
        </w:rPr>
      </w:pPr>
      <w:r>
        <w:rPr>
          <w:rFonts w:ascii="Arial" w:hAnsi="Arial" w:cs="Arial"/>
          <w:color w:val="auto"/>
          <w:szCs w:val="21"/>
          <w:highlight w:val="none"/>
        </w:rPr>
        <w:t xml:space="preserve">供应商名称[盖章]： </w:t>
      </w:r>
    </w:p>
    <w:p w14:paraId="3ADD70D0">
      <w:pPr>
        <w:widowControl/>
        <w:spacing w:before="100" w:beforeAutospacing="1" w:after="100" w:afterAutospacing="1"/>
        <w:rPr>
          <w:rFonts w:ascii="Arial" w:hAnsi="Arial" w:cs="Arial"/>
          <w:color w:val="auto"/>
          <w:szCs w:val="21"/>
          <w:highlight w:val="none"/>
        </w:rPr>
      </w:pPr>
      <w:r>
        <w:rPr>
          <w:rFonts w:ascii="Arial" w:hAnsi="Arial" w:cs="Arial"/>
          <w:color w:val="auto"/>
          <w:szCs w:val="21"/>
          <w:highlight w:val="none"/>
        </w:rPr>
        <w:t xml:space="preserve">供应商授权代表签字：               </w:t>
      </w:r>
    </w:p>
    <w:p w14:paraId="5C3DA19E">
      <w:pPr>
        <w:widowControl/>
        <w:spacing w:before="100" w:beforeAutospacing="1" w:after="100" w:afterAutospacing="1"/>
        <w:rPr>
          <w:rFonts w:ascii="Arial" w:hAnsi="Arial" w:cs="Arial"/>
          <w:color w:val="auto"/>
          <w:szCs w:val="21"/>
          <w:highlight w:val="none"/>
          <w:u w:val="single"/>
        </w:rPr>
      </w:pPr>
      <w:r>
        <w:rPr>
          <w:rFonts w:ascii="Arial" w:hAnsi="Arial" w:cs="Arial"/>
          <w:color w:val="auto"/>
          <w:szCs w:val="21"/>
          <w:highlight w:val="none"/>
        </w:rPr>
        <w:t>日期：</w:t>
      </w:r>
    </w:p>
    <w:p w14:paraId="436E243B">
      <w:pPr>
        <w:rPr>
          <w:color w:val="auto"/>
          <w:highlight w:val="none"/>
        </w:rPr>
      </w:pPr>
    </w:p>
    <w:p w14:paraId="7370D29B">
      <w:pPr>
        <w:rPr>
          <w:color w:val="auto"/>
          <w:highlight w:val="none"/>
        </w:rPr>
      </w:pPr>
    </w:p>
    <w:p w14:paraId="4A4C8915">
      <w:pPr>
        <w:keepNext/>
        <w:keepLines/>
        <w:spacing w:line="360" w:lineRule="auto"/>
        <w:ind w:left="4282" w:hanging="4282" w:hangingChars="1333"/>
        <w:jc w:val="center"/>
        <w:outlineLvl w:val="1"/>
        <w:rPr>
          <w:rFonts w:hint="eastAsia" w:ascii="宋体" w:hAnsi="宋体" w:cs="仿宋_GB2312"/>
          <w:b/>
          <w:color w:val="auto"/>
          <w:sz w:val="28"/>
          <w:szCs w:val="28"/>
          <w:highlight w:val="none"/>
        </w:rPr>
      </w:pPr>
      <w:r>
        <w:rPr>
          <w:rFonts w:ascii="Arial" w:hAnsi="Arial" w:eastAsia="黑体"/>
          <w:b/>
          <w:bCs/>
          <w:color w:val="auto"/>
          <w:sz w:val="32"/>
          <w:szCs w:val="32"/>
          <w:highlight w:val="none"/>
        </w:rPr>
        <w:br w:type="page"/>
      </w:r>
      <w:bookmarkStart w:id="589" w:name="_Toc493702808"/>
      <w:bookmarkStart w:id="590" w:name="_Toc513198143"/>
      <w:bookmarkStart w:id="591" w:name="_Toc226713384"/>
      <w:r>
        <w:rPr>
          <w:rFonts w:hint="eastAsia" w:ascii="宋体" w:hAnsi="宋体" w:cs="仿宋_GB2312"/>
          <w:b/>
          <w:color w:val="auto"/>
          <w:sz w:val="28"/>
          <w:szCs w:val="28"/>
          <w:highlight w:val="none"/>
        </w:rPr>
        <w:t>（三）</w:t>
      </w:r>
      <w:r>
        <w:rPr>
          <w:rFonts w:ascii="宋体" w:hAnsi="宋体" w:cs="仿宋_GB2312"/>
          <w:b/>
          <w:color w:val="auto"/>
          <w:sz w:val="28"/>
          <w:szCs w:val="28"/>
          <w:highlight w:val="none"/>
        </w:rPr>
        <w:t>残疾人福利性单位声明函</w:t>
      </w:r>
      <w:bookmarkEnd w:id="589"/>
      <w:bookmarkEnd w:id="590"/>
      <w:bookmarkEnd w:id="591"/>
    </w:p>
    <w:p w14:paraId="7533BF5F">
      <w:pPr>
        <w:spacing w:line="588" w:lineRule="exact"/>
        <w:ind w:firstLine="506"/>
        <w:jc w:val="center"/>
        <w:rPr>
          <w:rFonts w:hint="eastAsia" w:ascii="宋体" w:hAnsi="宋体"/>
          <w:b/>
          <w:color w:val="auto"/>
          <w:spacing w:val="6"/>
          <w:szCs w:val="21"/>
          <w:highlight w:val="none"/>
        </w:rPr>
      </w:pPr>
      <w:bookmarkStart w:id="592" w:name="OLE_LINK13"/>
      <w:bookmarkStart w:id="593" w:name="OLE_LINK14"/>
      <w:r>
        <w:rPr>
          <w:rFonts w:hint="eastAsia" w:ascii="宋体" w:hAnsi="宋体"/>
          <w:b/>
          <w:color w:val="auto"/>
          <w:spacing w:val="6"/>
          <w:szCs w:val="21"/>
          <w:highlight w:val="none"/>
        </w:rPr>
        <w:t>残疾人福利性单位声明函</w:t>
      </w:r>
    </w:p>
    <w:bookmarkEnd w:id="592"/>
    <w:bookmarkEnd w:id="593"/>
    <w:p w14:paraId="5D418A0F">
      <w:pPr>
        <w:spacing w:line="588" w:lineRule="exact"/>
        <w:ind w:firstLine="506"/>
        <w:rPr>
          <w:rFonts w:hint="eastAsia" w:ascii="宋体" w:hAnsi="宋体"/>
          <w:b/>
          <w:color w:val="auto"/>
          <w:spacing w:val="6"/>
          <w:szCs w:val="21"/>
          <w:highlight w:val="none"/>
        </w:rPr>
      </w:pPr>
    </w:p>
    <w:p w14:paraId="365A46AE">
      <w:pPr>
        <w:spacing w:line="588" w:lineRule="exact"/>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5643E6">
      <w:pPr>
        <w:spacing w:line="588" w:lineRule="exact"/>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48779B5B">
      <w:pPr>
        <w:tabs>
          <w:tab w:val="left" w:pos="4860"/>
        </w:tabs>
        <w:spacing w:line="588" w:lineRule="exact"/>
        <w:ind w:right="1560" w:firstLine="444" w:firstLineChars="200"/>
        <w:jc w:val="right"/>
        <w:rPr>
          <w:rFonts w:hint="eastAsia" w:ascii="宋体" w:hAnsi="宋体"/>
          <w:color w:val="auto"/>
          <w:spacing w:val="6"/>
          <w:szCs w:val="21"/>
          <w:highlight w:val="none"/>
        </w:rPr>
      </w:pPr>
      <w:r>
        <w:rPr>
          <w:rFonts w:hint="eastAsia" w:ascii="宋体" w:hAnsi="宋体"/>
          <w:color w:val="auto"/>
          <w:spacing w:val="6"/>
          <w:szCs w:val="21"/>
          <w:highlight w:val="none"/>
        </w:rPr>
        <w:t>单位名称（盖章）：</w:t>
      </w:r>
    </w:p>
    <w:p w14:paraId="2F8FD2DE">
      <w:pPr>
        <w:tabs>
          <w:tab w:val="left" w:pos="4860"/>
        </w:tabs>
        <w:spacing w:line="588" w:lineRule="exact"/>
        <w:ind w:right="1560" w:firstLine="444" w:firstLineChars="200"/>
        <w:jc w:val="right"/>
        <w:rPr>
          <w:rFonts w:hint="eastAsia" w:ascii="宋体" w:hAnsi="宋体"/>
          <w:color w:val="auto"/>
          <w:spacing w:val="6"/>
          <w:szCs w:val="21"/>
          <w:highlight w:val="none"/>
        </w:rPr>
      </w:pPr>
      <w:r>
        <w:rPr>
          <w:rFonts w:hint="eastAsia" w:ascii="宋体" w:hAnsi="宋体"/>
          <w:color w:val="auto"/>
          <w:spacing w:val="6"/>
          <w:szCs w:val="21"/>
          <w:highlight w:val="none"/>
        </w:rPr>
        <w:t>日  期：</w:t>
      </w:r>
    </w:p>
    <w:p w14:paraId="3B995C33">
      <w:pPr>
        <w:tabs>
          <w:tab w:val="left" w:pos="4860"/>
        </w:tabs>
        <w:spacing w:line="588" w:lineRule="exact"/>
        <w:ind w:right="1560" w:firstLine="444" w:firstLineChars="200"/>
        <w:jc w:val="right"/>
        <w:rPr>
          <w:rFonts w:hint="eastAsia" w:ascii="宋体" w:hAnsi="宋体"/>
          <w:color w:val="auto"/>
          <w:spacing w:val="6"/>
          <w:szCs w:val="21"/>
          <w:highlight w:val="none"/>
        </w:rPr>
      </w:pPr>
    </w:p>
    <w:p w14:paraId="0572EA4C">
      <w:pPr>
        <w:tabs>
          <w:tab w:val="left" w:pos="4860"/>
        </w:tabs>
        <w:spacing w:line="588" w:lineRule="exact"/>
        <w:ind w:right="1560" w:firstLine="444" w:firstLineChars="200"/>
        <w:jc w:val="right"/>
        <w:rPr>
          <w:rFonts w:hint="eastAsia" w:ascii="宋体" w:hAnsi="宋体"/>
          <w:color w:val="auto"/>
          <w:spacing w:val="6"/>
          <w:szCs w:val="21"/>
          <w:highlight w:val="none"/>
        </w:rPr>
      </w:pPr>
    </w:p>
    <w:p w14:paraId="249309F4">
      <w:pPr>
        <w:tabs>
          <w:tab w:val="left" w:pos="4860"/>
        </w:tabs>
        <w:spacing w:line="588" w:lineRule="exact"/>
        <w:ind w:right="1560" w:firstLine="444" w:firstLineChars="200"/>
        <w:jc w:val="right"/>
        <w:rPr>
          <w:rFonts w:hint="eastAsia" w:ascii="宋体" w:hAnsi="宋体"/>
          <w:color w:val="auto"/>
          <w:spacing w:val="6"/>
          <w:szCs w:val="21"/>
          <w:highlight w:val="none"/>
        </w:rPr>
      </w:pPr>
    </w:p>
    <w:p w14:paraId="37F18CCA">
      <w:pPr>
        <w:tabs>
          <w:tab w:val="left" w:pos="4860"/>
        </w:tabs>
        <w:spacing w:line="588" w:lineRule="exact"/>
        <w:ind w:right="1560" w:firstLine="444" w:firstLineChars="200"/>
        <w:jc w:val="right"/>
        <w:rPr>
          <w:rFonts w:hint="eastAsia" w:ascii="宋体" w:hAnsi="宋体"/>
          <w:color w:val="auto"/>
          <w:spacing w:val="6"/>
          <w:szCs w:val="21"/>
          <w:highlight w:val="none"/>
        </w:rPr>
      </w:pPr>
    </w:p>
    <w:p w14:paraId="48B2EF3C">
      <w:pPr>
        <w:snapToGrid w:val="0"/>
        <w:spacing w:line="300" w:lineRule="auto"/>
        <w:ind w:firstLine="400"/>
        <w:rPr>
          <w:color w:val="auto"/>
          <w:sz w:val="20"/>
          <w:highlight w:val="none"/>
        </w:rPr>
      </w:pPr>
      <w:r>
        <w:rPr>
          <w:rFonts w:hint="eastAsia"/>
          <w:color w:val="auto"/>
          <w:sz w:val="20"/>
          <w:highlight w:val="none"/>
        </w:rPr>
        <w:t>备注：享受政府采购支持政策的残疾人福利性单位应当同时满足以下条件：</w:t>
      </w:r>
    </w:p>
    <w:p w14:paraId="1390A013">
      <w:pPr>
        <w:snapToGrid w:val="0"/>
        <w:spacing w:line="300" w:lineRule="auto"/>
        <w:ind w:firstLine="400" w:firstLineChars="200"/>
        <w:rPr>
          <w:color w:val="auto"/>
          <w:sz w:val="20"/>
          <w:highlight w:val="none"/>
        </w:rPr>
      </w:pPr>
      <w:r>
        <w:rPr>
          <w:rFonts w:hint="eastAsia"/>
          <w:color w:val="auto"/>
          <w:sz w:val="20"/>
          <w:highlight w:val="none"/>
        </w:rPr>
        <w:t>（1）安置的残疾人占本单位在职职工人数的比例不低于25%（含25%），并且安置的残疾人人数不少于10人（含10人）；</w:t>
      </w:r>
    </w:p>
    <w:p w14:paraId="2E59B31F">
      <w:pPr>
        <w:snapToGrid w:val="0"/>
        <w:spacing w:line="300" w:lineRule="auto"/>
        <w:ind w:firstLine="400" w:firstLineChars="200"/>
        <w:rPr>
          <w:color w:val="auto"/>
          <w:sz w:val="20"/>
          <w:highlight w:val="none"/>
        </w:rPr>
      </w:pPr>
      <w:r>
        <w:rPr>
          <w:rFonts w:hint="eastAsia"/>
          <w:color w:val="auto"/>
          <w:sz w:val="20"/>
          <w:highlight w:val="none"/>
        </w:rPr>
        <w:t>（2）依法与安置的每位残疾人签订了一年以上（含一年）的劳动合同或服务协议；</w:t>
      </w:r>
    </w:p>
    <w:p w14:paraId="42398B45">
      <w:pPr>
        <w:snapToGrid w:val="0"/>
        <w:spacing w:line="300" w:lineRule="auto"/>
        <w:ind w:firstLine="400" w:firstLineChars="200"/>
        <w:rPr>
          <w:color w:val="auto"/>
          <w:sz w:val="20"/>
          <w:highlight w:val="none"/>
        </w:rPr>
      </w:pPr>
      <w:r>
        <w:rPr>
          <w:rFonts w:hint="eastAsia"/>
          <w:color w:val="auto"/>
          <w:sz w:val="20"/>
          <w:highlight w:val="none"/>
        </w:rPr>
        <w:t>（3）为安置的每位残疾人按月足额缴纳了基本养老保险、基本医疗保险、失业保险、工伤保险和生育保险等社会保险费；</w:t>
      </w:r>
    </w:p>
    <w:p w14:paraId="34A0BC32">
      <w:pPr>
        <w:snapToGrid w:val="0"/>
        <w:spacing w:line="300" w:lineRule="auto"/>
        <w:ind w:firstLine="400" w:firstLineChars="200"/>
        <w:rPr>
          <w:color w:val="auto"/>
          <w:sz w:val="20"/>
          <w:highlight w:val="none"/>
        </w:rPr>
      </w:pPr>
      <w:r>
        <w:rPr>
          <w:rFonts w:hint="eastAsia"/>
          <w:color w:val="auto"/>
          <w:sz w:val="20"/>
          <w:highlight w:val="none"/>
        </w:rPr>
        <w:t>（4）通过银行等金融机构向安置的每位残疾人，按月支付了不低于单位所在区县适用的经省级人民政府批准的月最低工资标准的工资；</w:t>
      </w:r>
    </w:p>
    <w:p w14:paraId="156093BF">
      <w:pPr>
        <w:snapToGrid w:val="0"/>
        <w:spacing w:line="300" w:lineRule="auto"/>
        <w:ind w:firstLine="400" w:firstLineChars="200"/>
        <w:rPr>
          <w:color w:val="auto"/>
          <w:sz w:val="20"/>
          <w:highlight w:val="none"/>
        </w:rPr>
      </w:pPr>
      <w:r>
        <w:rPr>
          <w:rFonts w:hint="eastAsia"/>
          <w:color w:val="auto"/>
          <w:sz w:val="20"/>
          <w:highlight w:val="none"/>
        </w:rPr>
        <w:t>（5）提供本单位制造的货物、承担的工程或者服务（以下简称产品），或者提供其他残疾人福利性单位制造的货物（不包括使用非残疾人福利性单位注册商标的货物）。</w:t>
      </w:r>
    </w:p>
    <w:p w14:paraId="3510C81A">
      <w:pPr>
        <w:snapToGrid w:val="0"/>
        <w:spacing w:line="300" w:lineRule="auto"/>
        <w:ind w:firstLine="400" w:firstLineChars="200"/>
        <w:rPr>
          <w:color w:val="auto"/>
          <w:sz w:val="20"/>
          <w:highlight w:val="none"/>
        </w:rPr>
      </w:pPr>
      <w:r>
        <w:rPr>
          <w:rFonts w:hint="eastAsia"/>
          <w:color w:val="auto"/>
          <w:sz w:val="20"/>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499"/>
    <w:bookmarkEnd w:id="584"/>
    <w:p w14:paraId="5FD94C62">
      <w:pPr>
        <w:ind w:firstLine="504"/>
        <w:rPr>
          <w:rFonts w:hint="eastAsia" w:ascii="宋体" w:hAnsi="宋体" w:cs="宋体"/>
          <w:color w:val="auto"/>
          <w:spacing w:val="6"/>
          <w:szCs w:val="21"/>
          <w:highlight w:val="none"/>
        </w:rPr>
      </w:pPr>
    </w:p>
    <w:sectPr>
      <w:type w:val="nextColum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utura Bk">
    <w:altName w:val="Segoe Print"/>
    <w:panose1 w:val="00000000000000000000"/>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长城仿宋">
    <w:altName w:val="黑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auto"/>
    <w:pitch w:val="default"/>
    <w:sig w:usb0="00000000" w:usb1="00000000" w:usb2="0000003F" w:usb3="00000000" w:csb0="603F01FF" w:csb1="FFFF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微软雅黑 Light">
    <w:panose1 w:val="020B0502040204020203"/>
    <w:charset w:val="86"/>
    <w:family w:val="swiss"/>
    <w:pitch w:val="default"/>
    <w:sig w:usb0="80000287" w:usb1="2ACF001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61B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F3711">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8D31E">
    <w:pPr>
      <w:pBdr>
        <w:top w:val="single" w:color="7F7F7F" w:themeColor="background1" w:themeShade="80" w:sz="4" w:space="1"/>
      </w:pBdr>
      <w:adjustRightInd w:val="0"/>
      <w:snapToGrid w:val="0"/>
      <w:rPr>
        <w:rFonts w:hint="eastAsia" w:ascii="宋体" w:hAnsi="宋体"/>
      </w:rPr>
    </w:pPr>
    <w:r>
      <w:rPr>
        <w:rFonts w:hint="eastAsia" w:ascii="宋体" w:hAnsi="宋体" w:cs="仿宋_GB2312"/>
        <w:sz w:val="18"/>
        <w:szCs w:val="18"/>
      </w:rPr>
      <w:t xml:space="preserve">武汉市卫生健康信息中心（武汉市人口信息监测站）  </w:t>
    </w:r>
    <w:r>
      <w:rPr>
        <w:rFonts w:ascii="宋体" w:hAnsi="宋体" w:cs="仿宋_GB2312"/>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w:t>
    </w:r>
    <w:r>
      <w:rPr>
        <w:rFonts w:ascii="宋体" w:hAnsi="宋体"/>
        <w:sz w:val="18"/>
        <w:szCs w:val="18"/>
      </w:rPr>
      <w:fldChar w:fldCharType="end"/>
    </w:r>
    <w:r>
      <w:rPr>
        <w:rFonts w:hint="eastAsia" w:ascii="宋体" w:hAnsi="宋体"/>
        <w:sz w:val="18"/>
        <w:szCs w:val="18"/>
      </w:rPr>
      <w:t xml:space="preserve">                   </w:t>
    </w:r>
    <w:r>
      <w:rPr>
        <w:rFonts w:hint="eastAsia" w:ascii="宋体" w:hAnsi="宋体" w:cs="仿宋_GB2312"/>
        <w:sz w:val="18"/>
        <w:szCs w:val="18"/>
      </w:rPr>
      <w:t>湖北省招标股份有限公司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C0F1">
    <w:pPr>
      <w:pBdr>
        <w:top w:val="single" w:color="7F7F7F" w:themeColor="background1" w:themeShade="80" w:sz="4" w:space="1"/>
      </w:pBdr>
      <w:adjustRightInd w:val="0"/>
      <w:snapToGrid w:val="0"/>
      <w:rPr>
        <w:rFonts w:hint="eastAsia" w:ascii="宋体" w:hAnsi="宋体"/>
      </w:rPr>
    </w:pPr>
    <w:r>
      <w:rPr>
        <w:rFonts w:hint="eastAsia" w:ascii="宋体" w:hAnsi="宋体" w:cs="仿宋_GB2312"/>
        <w:sz w:val="18"/>
        <w:szCs w:val="18"/>
      </w:rPr>
      <w:t xml:space="preserve">武汉市卫生健康信息中心（武汉市人口信息监测站）  </w:t>
    </w:r>
    <w:r>
      <w:rPr>
        <w:rFonts w:ascii="宋体" w:hAnsi="宋体" w:cs="仿宋_GB2312"/>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hint="eastAsia" w:ascii="宋体" w:hAnsi="宋体"/>
        <w:sz w:val="18"/>
        <w:szCs w:val="18"/>
      </w:rPr>
      <w:t>4</w:t>
    </w:r>
    <w:r>
      <w:rPr>
        <w:rFonts w:ascii="宋体" w:hAnsi="宋体"/>
        <w:sz w:val="18"/>
        <w:szCs w:val="18"/>
      </w:rPr>
      <w:fldChar w:fldCharType="end"/>
    </w:r>
    <w:r>
      <w:rPr>
        <w:rFonts w:hint="eastAsia" w:ascii="宋体" w:hAnsi="宋体"/>
        <w:sz w:val="18"/>
        <w:szCs w:val="18"/>
      </w:rPr>
      <w:t xml:space="preserve">                   </w:t>
    </w:r>
    <w:r>
      <w:rPr>
        <w:rFonts w:hint="eastAsia" w:ascii="宋体" w:hAnsi="宋体" w:cs="仿宋_GB2312"/>
        <w:sz w:val="18"/>
        <w:szCs w:val="18"/>
      </w:rPr>
      <w:t>湖北省招标股份有限公司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CE348">
    <w:pPr>
      <w:pBdr>
        <w:top w:val="single" w:color="7F7F7F" w:themeColor="background1" w:themeShade="80" w:sz="4" w:space="1"/>
      </w:pBdr>
      <w:adjustRightInd w:val="0"/>
      <w:snapToGrid w:val="0"/>
      <w:rPr>
        <w:rFonts w:hint="eastAsia" w:ascii="宋体" w:hAnsi="宋体"/>
      </w:rPr>
    </w:pPr>
    <w:r>
      <w:rPr>
        <w:rFonts w:hint="eastAsia" w:ascii="宋体" w:hAnsi="宋体" w:cs="仿宋_GB2312"/>
        <w:sz w:val="18"/>
        <w:szCs w:val="18"/>
      </w:rPr>
      <w:t xml:space="preserve">武汉市卫生健康信息中心（武汉市人口信息监测站）  </w:t>
    </w:r>
    <w:r>
      <w:rPr>
        <w:rFonts w:ascii="宋体" w:hAnsi="宋体" w:cs="仿宋_GB2312"/>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hint="eastAsia" w:ascii="宋体" w:hAnsi="宋体"/>
        <w:sz w:val="18"/>
        <w:szCs w:val="18"/>
      </w:rPr>
      <w:t>4</w:t>
    </w:r>
    <w:r>
      <w:rPr>
        <w:rFonts w:ascii="宋体" w:hAnsi="宋体"/>
        <w:sz w:val="18"/>
        <w:szCs w:val="18"/>
      </w:rPr>
      <w:fldChar w:fldCharType="end"/>
    </w:r>
    <w:r>
      <w:rPr>
        <w:rFonts w:hint="eastAsia" w:ascii="宋体" w:hAnsi="宋体"/>
        <w:sz w:val="18"/>
        <w:szCs w:val="18"/>
      </w:rPr>
      <w:t xml:space="preserve">                  </w:t>
    </w:r>
    <w:r>
      <w:rPr>
        <w:rFonts w:hint="eastAsia" w:ascii="宋体" w:hAnsi="宋体" w:cs="仿宋_GB2312"/>
        <w:sz w:val="18"/>
        <w:szCs w:val="18"/>
      </w:rPr>
      <w:t>湖北省招标股份有限公司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B050">
    <w:pPr>
      <w:pBdr>
        <w:top w:val="single" w:color="7F7F7F" w:themeColor="background1" w:themeShade="80" w:sz="4" w:space="1"/>
      </w:pBdr>
      <w:adjustRightInd w:val="0"/>
      <w:snapToGrid w:val="0"/>
      <w:rPr>
        <w:rFonts w:hint="eastAsia" w:ascii="宋体" w:hAnsi="宋体" w:cs="宋体"/>
        <w:snapToGrid w:val="0"/>
        <w:color w:val="000000"/>
        <w:kern w:val="0"/>
        <w:sz w:val="18"/>
        <w:szCs w:val="18"/>
      </w:rPr>
    </w:pPr>
    <w:r>
      <w:rPr>
        <w:rFonts w:hint="eastAsia" w:ascii="宋体" w:hAnsi="宋体" w:cs="仿宋_GB2312"/>
        <w:sz w:val="18"/>
        <w:szCs w:val="18"/>
      </w:rPr>
      <w:t xml:space="preserve">武汉市卫生健康信息中心（武汉市人口信息监测站）  </w:t>
    </w:r>
    <w:r>
      <w:rPr>
        <w:rFonts w:ascii="宋体" w:hAnsi="宋体" w:cs="仿宋_GB2312"/>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w:t>
    </w:r>
    <w:r>
      <w:rPr>
        <w:rFonts w:ascii="宋体" w:hAnsi="宋体"/>
        <w:sz w:val="18"/>
        <w:szCs w:val="18"/>
      </w:rPr>
      <w:fldChar w:fldCharType="end"/>
    </w:r>
    <w:r>
      <w:rPr>
        <w:rFonts w:hint="eastAsia" w:ascii="宋体" w:hAnsi="宋体"/>
        <w:sz w:val="18"/>
        <w:szCs w:val="18"/>
      </w:rPr>
      <w:t xml:space="preserve">                  </w:t>
    </w:r>
    <w:r>
      <w:rPr>
        <w:rFonts w:hint="eastAsia" w:ascii="宋体" w:hAnsi="宋体" w:cs="仿宋_GB2312"/>
        <w:sz w:val="18"/>
        <w:szCs w:val="18"/>
      </w:rPr>
      <w:t>湖北省招标股份有限公司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E54D">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D638">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5202F">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1CB7">
    <w:pPr>
      <w:pStyle w:val="36"/>
      <w:pBdr>
        <w:bottom w:val="none" w:color="7F7F7F" w:themeColor="background1" w:themeShade="80" w:sz="0" w:space="1"/>
      </w:pBdr>
      <w:jc w:val="left"/>
      <w:rPr>
        <w:rFonts w:hint="eastAsia" w:ascii="宋体" w:hAnsi="宋体"/>
      </w:rPr>
    </w:pPr>
    <w:r>
      <w:rPr>
        <w:rFonts w:hint="eastAsia" w:ascii="宋体" w:hAnsi="宋体"/>
      </w:rPr>
      <w:t xml:space="preserve">                                                                                   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EFA1">
    <w:pPr>
      <w:kinsoku w:val="0"/>
      <w:autoSpaceDE w:val="0"/>
      <w:autoSpaceDN w:val="0"/>
      <w:adjustRightInd w:val="0"/>
      <w:snapToGrid w:val="0"/>
      <w:spacing w:line="100" w:lineRule="auto"/>
      <w:jc w:val="left"/>
      <w:textAlignment w:val="baseline"/>
      <w:rPr>
        <w:rFonts w:ascii="Arial" w:hAnsi="Arial" w:eastAsia="Arial" w:cs="Arial"/>
        <w:snapToGrid w:val="0"/>
        <w:color w:val="000000"/>
        <w:kern w:val="0"/>
        <w:sz w:val="2"/>
        <w:szCs w:val="21"/>
        <w:lang w:eastAsia="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6AFC2">
    <w:pPr>
      <w:rPr>
        <w:snapToGrid w:val="0"/>
        <w:sz w:val="2"/>
        <w:u w:val="single"/>
        <w:lang w:eastAsia="en-US"/>
      </w:rPr>
    </w:pPr>
    <w:r>
      <w:rPr>
        <w:snapToGrid w:val="0"/>
        <w:u w:val="single"/>
        <w:lang w:eastAsia="en-US"/>
      </w:rPr>
      <mc:AlternateContent>
        <mc:Choice Requires="wps">
          <w:drawing>
            <wp:anchor distT="0" distB="0" distL="114300" distR="114300" simplePos="0" relativeHeight="251659264" behindDoc="0" locked="0" layoutInCell="0" allowOverlap="1">
              <wp:simplePos x="0" y="0"/>
              <wp:positionH relativeFrom="page">
                <wp:posOffset>1141095</wp:posOffset>
              </wp:positionH>
              <wp:positionV relativeFrom="page">
                <wp:posOffset>706755</wp:posOffset>
              </wp:positionV>
              <wp:extent cx="493585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4935855" cy="6350"/>
                      </a:xfrm>
                      <a:custGeom>
                        <a:avLst/>
                        <a:gdLst/>
                        <a:ahLst/>
                        <a:cxnLst/>
                        <a:rect l="0" t="0" r="0" b="0"/>
                        <a:pathLst>
                          <a:path w="7772" h="10">
                            <a:moveTo>
                              <a:pt x="0" y="0"/>
                            </a:moveTo>
                            <a:lnTo>
                              <a:pt x="7772" y="0"/>
                            </a:lnTo>
                            <a:lnTo>
                              <a:pt x="77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9.85pt;margin-top:55.65pt;height:0.5pt;width:388.65pt;mso-position-horizontal-relative:page;mso-position-vertical-relative:page;z-index:251659264;mso-width-relative:page;mso-height-relative:page;" fillcolor="#000000" filled="t" stroked="f" coordsize="7772,10" o:allowincell="f" o:gfxdata="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eJqy9gAAAALAQAADwAA&#10;AAAAAAABACAAAAAiAAAAZHJzL2Rvd25yZXYueG1sUEsBAhQAFAAAAAgAh07iQLil0C0WAgAAnAQA&#10;AA4AAAAAAAAAAQAgAAAAJwEAAGRycy9lMm9Eb2MueG1sUEsFBgAAAAAGAAYAWQEAAK8FAAAAAA==&#10;" path="m0,0l7772,0,7772,9,0,9,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EE35">
    <w:pPr>
      <w:kinsoku w:val="0"/>
      <w:autoSpaceDE w:val="0"/>
      <w:autoSpaceDN w:val="0"/>
      <w:adjustRightInd w:val="0"/>
      <w:snapToGrid w:val="0"/>
      <w:spacing w:line="100"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23028"/>
    <w:multiLevelType w:val="multilevel"/>
    <w:tmpl w:val="CB92302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B28112E"/>
    <w:multiLevelType w:val="singleLevel"/>
    <w:tmpl w:val="EB28112E"/>
    <w:lvl w:ilvl="0" w:tentative="0">
      <w:start w:val="2"/>
      <w:numFmt w:val="chineseCounting"/>
      <w:suff w:val="nothing"/>
      <w:lvlText w:val="%1、"/>
      <w:lvlJc w:val="left"/>
      <w:rPr>
        <w:rFonts w:hint="eastAsia"/>
      </w:rPr>
    </w:lvl>
  </w:abstractNum>
  <w:abstractNum w:abstractNumId="2">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77F6DC9"/>
    <w:multiLevelType w:val="multilevel"/>
    <w:tmpl w:val="277F6DC9"/>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4">
    <w:nsid w:val="366BFAE5"/>
    <w:multiLevelType w:val="singleLevel"/>
    <w:tmpl w:val="366BFAE5"/>
    <w:lvl w:ilvl="0" w:tentative="0">
      <w:start w:val="1"/>
      <w:numFmt w:val="decimal"/>
      <w:lvlText w:val="%1."/>
      <w:lvlJc w:val="left"/>
      <w:pPr>
        <w:tabs>
          <w:tab w:val="left" w:pos="312"/>
        </w:tabs>
      </w:pPr>
    </w:lvl>
  </w:abstractNum>
  <w:abstractNum w:abstractNumId="5">
    <w:nsid w:val="4C371B58"/>
    <w:multiLevelType w:val="multilevel"/>
    <w:tmpl w:val="4C371B58"/>
    <w:lvl w:ilvl="0" w:tentative="0">
      <w:start w:val="1"/>
      <w:numFmt w:val="decimal"/>
      <w:pStyle w:val="423"/>
      <w:suff w:val="nothing"/>
      <w:lvlText w:val="%1　"/>
      <w:lvlJc w:val="left"/>
      <w:pPr>
        <w:ind w:left="0" w:firstLine="0"/>
      </w:pPr>
      <w:rPr>
        <w:b w:val="0"/>
        <w:bCs/>
      </w:rPr>
    </w:lvl>
    <w:lvl w:ilvl="1" w:tentative="0">
      <w:start w:val="1"/>
      <w:numFmt w:val="decimal"/>
      <w:pStyle w:val="422"/>
      <w:suff w:val="nothing"/>
      <w:lvlText w:val="%1.%2　"/>
      <w:lvlJc w:val="left"/>
      <w:pPr>
        <w:ind w:left="0" w:firstLine="0"/>
      </w:pPr>
      <w:rPr>
        <w:b w:val="0"/>
        <w:bCs w:val="0"/>
        <w:i w:val="0"/>
        <w:iCs w:val="0"/>
        <w:caps w:val="0"/>
        <w:smallCaps w:val="0"/>
        <w:strike w:val="0"/>
        <w:dstrike w:val="0"/>
        <w:vanish w:val="0"/>
        <w:color w:val="000000"/>
        <w:spacing w:val="0"/>
        <w:position w:val="0"/>
        <w:u w:val="none"/>
        <w:vertAlign w:val="baseline"/>
      </w:rPr>
    </w:lvl>
    <w:lvl w:ilvl="2" w:tentative="0">
      <w:start w:val="1"/>
      <w:numFmt w:val="decimal"/>
      <w:pStyle w:val="425"/>
      <w:suff w:val="nothing"/>
      <w:lvlText w:val="%1.%2.%3　"/>
      <w:lvlJc w:val="left"/>
      <w:pPr>
        <w:ind w:left="709" w:hanging="709"/>
      </w:pPr>
      <w:rPr>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8">
    <w:nsid w:val="58A905A0"/>
    <w:multiLevelType w:val="multilevel"/>
    <w:tmpl w:val="58A905A0"/>
    <w:lvl w:ilvl="0" w:tentative="0">
      <w:start w:val="1"/>
      <w:numFmt w:val="decimal"/>
      <w:suff w:val="space"/>
      <w:lvlText w:val="%1"/>
      <w:lvlJc w:val="left"/>
      <w:pPr>
        <w:ind w:left="850" w:firstLine="0"/>
      </w:pPr>
    </w:lvl>
    <w:lvl w:ilvl="1" w:tentative="0">
      <w:start w:val="1"/>
      <w:numFmt w:val="decimal"/>
      <w:pStyle w:val="424"/>
      <w:suff w:val="space"/>
      <w:lvlText w:val="%1.%2"/>
      <w:lvlJc w:val="left"/>
      <w:pPr>
        <w:ind w:left="1275" w:hanging="425"/>
      </w:pPr>
    </w:lvl>
    <w:lvl w:ilvl="2" w:tentative="0">
      <w:start w:val="1"/>
      <w:numFmt w:val="decimal"/>
      <w:suff w:val="space"/>
      <w:lvlText w:val="%1.%2.%3"/>
      <w:lvlJc w:val="left"/>
      <w:pPr>
        <w:ind w:left="993" w:hanging="425"/>
      </w:pPr>
    </w:lvl>
    <w:lvl w:ilvl="3" w:tentative="0">
      <w:start w:val="1"/>
      <w:numFmt w:val="decimal"/>
      <w:suff w:val="space"/>
      <w:lvlText w:val="%1.%2.%3.%4"/>
      <w:lvlJc w:val="left"/>
      <w:pPr>
        <w:ind w:left="425" w:hanging="425"/>
      </w:pPr>
    </w:lvl>
    <w:lvl w:ilvl="4" w:tentative="0">
      <w:start w:val="1"/>
      <w:numFmt w:val="decimal"/>
      <w:lvlText w:val="%1.%2.%3.%4.%5"/>
      <w:lvlJc w:val="left"/>
      <w:pPr>
        <w:ind w:left="425" w:hanging="425"/>
      </w:pPr>
    </w:lvl>
    <w:lvl w:ilvl="5" w:tentative="0">
      <w:start w:val="1"/>
      <w:numFmt w:val="decimal"/>
      <w:lvlText w:val="%1.%2.%3.%4.%5.%6"/>
      <w:lvlJc w:val="left"/>
      <w:pPr>
        <w:ind w:left="425" w:hanging="425"/>
      </w:pPr>
    </w:lvl>
    <w:lvl w:ilvl="6" w:tentative="0">
      <w:start w:val="1"/>
      <w:numFmt w:val="decimal"/>
      <w:lvlText w:val="%1.%2.%3.%4.%5.%6.%7"/>
      <w:lvlJc w:val="left"/>
      <w:pPr>
        <w:ind w:left="425" w:hanging="425"/>
      </w:pPr>
    </w:lvl>
    <w:lvl w:ilvl="7" w:tentative="0">
      <w:start w:val="1"/>
      <w:numFmt w:val="decimal"/>
      <w:lvlText w:val="%1.%2.%3.%4.%5.%6.%7.%8"/>
      <w:lvlJc w:val="left"/>
      <w:pPr>
        <w:ind w:left="425" w:hanging="425"/>
      </w:pPr>
    </w:lvl>
    <w:lvl w:ilvl="8" w:tentative="0">
      <w:start w:val="1"/>
      <w:numFmt w:val="decimal"/>
      <w:lvlText w:val="%1.%2.%3.%4.%5.%6.%7.%8.%9"/>
      <w:lvlJc w:val="left"/>
      <w:pPr>
        <w:ind w:left="425" w:hanging="425"/>
      </w:pPr>
    </w:lvl>
  </w:abstractNum>
  <w:abstractNum w:abstractNumId="9">
    <w:nsid w:val="647B0BC5"/>
    <w:multiLevelType w:val="multilevel"/>
    <w:tmpl w:val="647B0B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1"/>
  </w:num>
  <w:num w:numId="4">
    <w:abstractNumId w:val="0"/>
  </w:num>
  <w:num w:numId="5">
    <w:abstractNumId w:val="4"/>
  </w:num>
  <w:num w:numId="6">
    <w:abstractNumId w:val="6"/>
  </w:num>
  <w:num w:numId="7">
    <w:abstractNumId w:val="9"/>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removePersonalInformation/>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4C2"/>
    <w:rsid w:val="00000D3E"/>
    <w:rsid w:val="00000FF4"/>
    <w:rsid w:val="000051C3"/>
    <w:rsid w:val="000053E4"/>
    <w:rsid w:val="000058CD"/>
    <w:rsid w:val="00005A40"/>
    <w:rsid w:val="00005E4A"/>
    <w:rsid w:val="0000774E"/>
    <w:rsid w:val="00007F1D"/>
    <w:rsid w:val="0001051E"/>
    <w:rsid w:val="00010A96"/>
    <w:rsid w:val="00010DF7"/>
    <w:rsid w:val="00016637"/>
    <w:rsid w:val="000167C1"/>
    <w:rsid w:val="00017991"/>
    <w:rsid w:val="000209A0"/>
    <w:rsid w:val="0002176F"/>
    <w:rsid w:val="000240C7"/>
    <w:rsid w:val="000267F7"/>
    <w:rsid w:val="00026A2C"/>
    <w:rsid w:val="00027F51"/>
    <w:rsid w:val="00030DF5"/>
    <w:rsid w:val="000334AE"/>
    <w:rsid w:val="000346FA"/>
    <w:rsid w:val="00042658"/>
    <w:rsid w:val="0004671D"/>
    <w:rsid w:val="000506D9"/>
    <w:rsid w:val="00051CC4"/>
    <w:rsid w:val="00052460"/>
    <w:rsid w:val="00054870"/>
    <w:rsid w:val="00054A75"/>
    <w:rsid w:val="00055798"/>
    <w:rsid w:val="000561E4"/>
    <w:rsid w:val="000679EB"/>
    <w:rsid w:val="00073516"/>
    <w:rsid w:val="000756B1"/>
    <w:rsid w:val="00076F67"/>
    <w:rsid w:val="00077C8A"/>
    <w:rsid w:val="00080702"/>
    <w:rsid w:val="000820D2"/>
    <w:rsid w:val="00084441"/>
    <w:rsid w:val="00086D7A"/>
    <w:rsid w:val="00091476"/>
    <w:rsid w:val="00091553"/>
    <w:rsid w:val="00091FF2"/>
    <w:rsid w:val="00093A21"/>
    <w:rsid w:val="00093CE4"/>
    <w:rsid w:val="00097936"/>
    <w:rsid w:val="000A13E5"/>
    <w:rsid w:val="000A3E5E"/>
    <w:rsid w:val="000A4984"/>
    <w:rsid w:val="000A69FA"/>
    <w:rsid w:val="000A7425"/>
    <w:rsid w:val="000A76FC"/>
    <w:rsid w:val="000A79E3"/>
    <w:rsid w:val="000B0E87"/>
    <w:rsid w:val="000B25A7"/>
    <w:rsid w:val="000B2A53"/>
    <w:rsid w:val="000B54A9"/>
    <w:rsid w:val="000B5676"/>
    <w:rsid w:val="000C12AF"/>
    <w:rsid w:val="000C1954"/>
    <w:rsid w:val="000C5B2A"/>
    <w:rsid w:val="000C600E"/>
    <w:rsid w:val="000D0B12"/>
    <w:rsid w:val="000D1135"/>
    <w:rsid w:val="000D11A3"/>
    <w:rsid w:val="000D326F"/>
    <w:rsid w:val="000D3481"/>
    <w:rsid w:val="000D58F3"/>
    <w:rsid w:val="000D63B2"/>
    <w:rsid w:val="000E059C"/>
    <w:rsid w:val="000E15CF"/>
    <w:rsid w:val="000E1987"/>
    <w:rsid w:val="000E3A34"/>
    <w:rsid w:val="000E5E90"/>
    <w:rsid w:val="000E7B77"/>
    <w:rsid w:val="000F143C"/>
    <w:rsid w:val="000F221A"/>
    <w:rsid w:val="000F4AC9"/>
    <w:rsid w:val="000F6EF6"/>
    <w:rsid w:val="000F74E6"/>
    <w:rsid w:val="00102E1B"/>
    <w:rsid w:val="001031BD"/>
    <w:rsid w:val="0010461A"/>
    <w:rsid w:val="001046B8"/>
    <w:rsid w:val="00106311"/>
    <w:rsid w:val="00110FA0"/>
    <w:rsid w:val="00115C65"/>
    <w:rsid w:val="00120880"/>
    <w:rsid w:val="00124988"/>
    <w:rsid w:val="001257E3"/>
    <w:rsid w:val="00125B4B"/>
    <w:rsid w:val="001329F1"/>
    <w:rsid w:val="00132ABE"/>
    <w:rsid w:val="001347B2"/>
    <w:rsid w:val="00135507"/>
    <w:rsid w:val="00135836"/>
    <w:rsid w:val="00136537"/>
    <w:rsid w:val="00141ECA"/>
    <w:rsid w:val="001441DC"/>
    <w:rsid w:val="001444EA"/>
    <w:rsid w:val="00145003"/>
    <w:rsid w:val="001468D1"/>
    <w:rsid w:val="00147175"/>
    <w:rsid w:val="001479E4"/>
    <w:rsid w:val="00147E38"/>
    <w:rsid w:val="00153B94"/>
    <w:rsid w:val="001602D4"/>
    <w:rsid w:val="00160F09"/>
    <w:rsid w:val="00162181"/>
    <w:rsid w:val="00163C8C"/>
    <w:rsid w:val="00165232"/>
    <w:rsid w:val="0016595D"/>
    <w:rsid w:val="00166D41"/>
    <w:rsid w:val="00172A27"/>
    <w:rsid w:val="0017501B"/>
    <w:rsid w:val="001756E5"/>
    <w:rsid w:val="0018139D"/>
    <w:rsid w:val="00181C10"/>
    <w:rsid w:val="00182ABC"/>
    <w:rsid w:val="00183A27"/>
    <w:rsid w:val="00184583"/>
    <w:rsid w:val="00186D0F"/>
    <w:rsid w:val="00190742"/>
    <w:rsid w:val="001907D0"/>
    <w:rsid w:val="0019460F"/>
    <w:rsid w:val="00195711"/>
    <w:rsid w:val="001962F1"/>
    <w:rsid w:val="001A4267"/>
    <w:rsid w:val="001A44F9"/>
    <w:rsid w:val="001A5B7A"/>
    <w:rsid w:val="001A79C6"/>
    <w:rsid w:val="001B1432"/>
    <w:rsid w:val="001B2A06"/>
    <w:rsid w:val="001B3466"/>
    <w:rsid w:val="001B3C51"/>
    <w:rsid w:val="001B3D22"/>
    <w:rsid w:val="001B5150"/>
    <w:rsid w:val="001B52C6"/>
    <w:rsid w:val="001B6A4F"/>
    <w:rsid w:val="001C1BB4"/>
    <w:rsid w:val="001C2DCE"/>
    <w:rsid w:val="001C3049"/>
    <w:rsid w:val="001C34E3"/>
    <w:rsid w:val="001C39D2"/>
    <w:rsid w:val="001C3A43"/>
    <w:rsid w:val="001C3ED7"/>
    <w:rsid w:val="001C4FDB"/>
    <w:rsid w:val="001C5B16"/>
    <w:rsid w:val="001C5C75"/>
    <w:rsid w:val="001C632B"/>
    <w:rsid w:val="001C644D"/>
    <w:rsid w:val="001C7B43"/>
    <w:rsid w:val="001D0581"/>
    <w:rsid w:val="001D2002"/>
    <w:rsid w:val="001D29AC"/>
    <w:rsid w:val="001D3951"/>
    <w:rsid w:val="001D5B37"/>
    <w:rsid w:val="001D65CF"/>
    <w:rsid w:val="001D68FA"/>
    <w:rsid w:val="001E0CD2"/>
    <w:rsid w:val="001E4994"/>
    <w:rsid w:val="001E52BC"/>
    <w:rsid w:val="001E533D"/>
    <w:rsid w:val="001F460B"/>
    <w:rsid w:val="001F4870"/>
    <w:rsid w:val="001F4B82"/>
    <w:rsid w:val="001F5D4E"/>
    <w:rsid w:val="001F7D62"/>
    <w:rsid w:val="002024F2"/>
    <w:rsid w:val="002059C1"/>
    <w:rsid w:val="0020737B"/>
    <w:rsid w:val="002121FC"/>
    <w:rsid w:val="0021225A"/>
    <w:rsid w:val="00213200"/>
    <w:rsid w:val="00213B29"/>
    <w:rsid w:val="00216131"/>
    <w:rsid w:val="00217D80"/>
    <w:rsid w:val="00223677"/>
    <w:rsid w:val="00223FEB"/>
    <w:rsid w:val="0022640A"/>
    <w:rsid w:val="002266CF"/>
    <w:rsid w:val="00226C2C"/>
    <w:rsid w:val="00227933"/>
    <w:rsid w:val="002307B4"/>
    <w:rsid w:val="00231AFC"/>
    <w:rsid w:val="00232422"/>
    <w:rsid w:val="0023328D"/>
    <w:rsid w:val="002347C9"/>
    <w:rsid w:val="00234893"/>
    <w:rsid w:val="00237EB7"/>
    <w:rsid w:val="002407A5"/>
    <w:rsid w:val="002410EB"/>
    <w:rsid w:val="00241C22"/>
    <w:rsid w:val="00245B93"/>
    <w:rsid w:val="00250FB6"/>
    <w:rsid w:val="00251E1D"/>
    <w:rsid w:val="002530AD"/>
    <w:rsid w:val="002537B6"/>
    <w:rsid w:val="002539A4"/>
    <w:rsid w:val="00255259"/>
    <w:rsid w:val="002552FA"/>
    <w:rsid w:val="00256462"/>
    <w:rsid w:val="00257EF4"/>
    <w:rsid w:val="00262A59"/>
    <w:rsid w:val="00262BAF"/>
    <w:rsid w:val="002655B0"/>
    <w:rsid w:val="00266045"/>
    <w:rsid w:val="00267F13"/>
    <w:rsid w:val="00271B69"/>
    <w:rsid w:val="00271E97"/>
    <w:rsid w:val="0027295D"/>
    <w:rsid w:val="002729CB"/>
    <w:rsid w:val="00280040"/>
    <w:rsid w:val="002804F7"/>
    <w:rsid w:val="00285846"/>
    <w:rsid w:val="002859C7"/>
    <w:rsid w:val="0028663B"/>
    <w:rsid w:val="00287FC2"/>
    <w:rsid w:val="00291839"/>
    <w:rsid w:val="002924BE"/>
    <w:rsid w:val="00292622"/>
    <w:rsid w:val="0029599D"/>
    <w:rsid w:val="00295BC7"/>
    <w:rsid w:val="00295E18"/>
    <w:rsid w:val="0029752E"/>
    <w:rsid w:val="002B0B0A"/>
    <w:rsid w:val="002B686C"/>
    <w:rsid w:val="002B7DE8"/>
    <w:rsid w:val="002B7F51"/>
    <w:rsid w:val="002C57C1"/>
    <w:rsid w:val="002C64DC"/>
    <w:rsid w:val="002C6EB6"/>
    <w:rsid w:val="002D05B0"/>
    <w:rsid w:val="002D08E1"/>
    <w:rsid w:val="002D0A8A"/>
    <w:rsid w:val="002D1C07"/>
    <w:rsid w:val="002D1F7E"/>
    <w:rsid w:val="002D3D78"/>
    <w:rsid w:val="002D4439"/>
    <w:rsid w:val="002D471F"/>
    <w:rsid w:val="002D7BBB"/>
    <w:rsid w:val="002E315A"/>
    <w:rsid w:val="002E47C7"/>
    <w:rsid w:val="002E56C1"/>
    <w:rsid w:val="002E7623"/>
    <w:rsid w:val="002F0A4B"/>
    <w:rsid w:val="002F117E"/>
    <w:rsid w:val="002F14D2"/>
    <w:rsid w:val="002F4152"/>
    <w:rsid w:val="003000FF"/>
    <w:rsid w:val="00303A9B"/>
    <w:rsid w:val="0030509A"/>
    <w:rsid w:val="003071FE"/>
    <w:rsid w:val="003073E0"/>
    <w:rsid w:val="00312654"/>
    <w:rsid w:val="003131D5"/>
    <w:rsid w:val="00314052"/>
    <w:rsid w:val="003168CB"/>
    <w:rsid w:val="00316E82"/>
    <w:rsid w:val="00321569"/>
    <w:rsid w:val="00324044"/>
    <w:rsid w:val="0032777F"/>
    <w:rsid w:val="00330892"/>
    <w:rsid w:val="00331485"/>
    <w:rsid w:val="003324D0"/>
    <w:rsid w:val="003347A4"/>
    <w:rsid w:val="00336829"/>
    <w:rsid w:val="00341652"/>
    <w:rsid w:val="00341B3C"/>
    <w:rsid w:val="003420D5"/>
    <w:rsid w:val="003421D9"/>
    <w:rsid w:val="00343164"/>
    <w:rsid w:val="003432D3"/>
    <w:rsid w:val="0034411B"/>
    <w:rsid w:val="00345F50"/>
    <w:rsid w:val="003472FD"/>
    <w:rsid w:val="00350254"/>
    <w:rsid w:val="00352310"/>
    <w:rsid w:val="00353B93"/>
    <w:rsid w:val="00360AF1"/>
    <w:rsid w:val="003612FD"/>
    <w:rsid w:val="00366138"/>
    <w:rsid w:val="00367103"/>
    <w:rsid w:val="003703C9"/>
    <w:rsid w:val="00370A44"/>
    <w:rsid w:val="003717B2"/>
    <w:rsid w:val="00371D6E"/>
    <w:rsid w:val="003721CB"/>
    <w:rsid w:val="003751E1"/>
    <w:rsid w:val="00375C05"/>
    <w:rsid w:val="00376523"/>
    <w:rsid w:val="00377088"/>
    <w:rsid w:val="00377A7D"/>
    <w:rsid w:val="00377C7F"/>
    <w:rsid w:val="003811B3"/>
    <w:rsid w:val="0038151D"/>
    <w:rsid w:val="00381B5E"/>
    <w:rsid w:val="00382576"/>
    <w:rsid w:val="0038462E"/>
    <w:rsid w:val="00384CB6"/>
    <w:rsid w:val="00385E35"/>
    <w:rsid w:val="003878F6"/>
    <w:rsid w:val="00390712"/>
    <w:rsid w:val="003908E2"/>
    <w:rsid w:val="00391180"/>
    <w:rsid w:val="00391B59"/>
    <w:rsid w:val="003A0914"/>
    <w:rsid w:val="003A1973"/>
    <w:rsid w:val="003A2F74"/>
    <w:rsid w:val="003A3841"/>
    <w:rsid w:val="003B0637"/>
    <w:rsid w:val="003B10AB"/>
    <w:rsid w:val="003B3F07"/>
    <w:rsid w:val="003B7EE9"/>
    <w:rsid w:val="003C5677"/>
    <w:rsid w:val="003C7322"/>
    <w:rsid w:val="003D1225"/>
    <w:rsid w:val="003D23DA"/>
    <w:rsid w:val="003D3675"/>
    <w:rsid w:val="003D5937"/>
    <w:rsid w:val="003D7D8E"/>
    <w:rsid w:val="003E02B5"/>
    <w:rsid w:val="003E06B4"/>
    <w:rsid w:val="003E0AE1"/>
    <w:rsid w:val="003E163A"/>
    <w:rsid w:val="003E296D"/>
    <w:rsid w:val="003E3CA4"/>
    <w:rsid w:val="003E4742"/>
    <w:rsid w:val="003E4790"/>
    <w:rsid w:val="003E6628"/>
    <w:rsid w:val="003E7C99"/>
    <w:rsid w:val="003F1053"/>
    <w:rsid w:val="003F121F"/>
    <w:rsid w:val="003F1DBC"/>
    <w:rsid w:val="003F25FE"/>
    <w:rsid w:val="003F331A"/>
    <w:rsid w:val="003F37D0"/>
    <w:rsid w:val="003F43F6"/>
    <w:rsid w:val="003F4412"/>
    <w:rsid w:val="003F505B"/>
    <w:rsid w:val="003F5297"/>
    <w:rsid w:val="003F583E"/>
    <w:rsid w:val="003F5BBA"/>
    <w:rsid w:val="003F7924"/>
    <w:rsid w:val="003F7B9D"/>
    <w:rsid w:val="003F7E21"/>
    <w:rsid w:val="00401BF7"/>
    <w:rsid w:val="00403F18"/>
    <w:rsid w:val="004042F1"/>
    <w:rsid w:val="00404A11"/>
    <w:rsid w:val="00404B43"/>
    <w:rsid w:val="00404D08"/>
    <w:rsid w:val="00405C57"/>
    <w:rsid w:val="00406C5F"/>
    <w:rsid w:val="0040704A"/>
    <w:rsid w:val="004070F0"/>
    <w:rsid w:val="00407F31"/>
    <w:rsid w:val="004105AD"/>
    <w:rsid w:val="004121BB"/>
    <w:rsid w:val="004126CB"/>
    <w:rsid w:val="004179B3"/>
    <w:rsid w:val="00420E0B"/>
    <w:rsid w:val="00423B42"/>
    <w:rsid w:val="00424166"/>
    <w:rsid w:val="00425567"/>
    <w:rsid w:val="004277B1"/>
    <w:rsid w:val="0043128F"/>
    <w:rsid w:val="004316FA"/>
    <w:rsid w:val="00433963"/>
    <w:rsid w:val="00433C7B"/>
    <w:rsid w:val="00434391"/>
    <w:rsid w:val="0043661D"/>
    <w:rsid w:val="004407FA"/>
    <w:rsid w:val="00440A4E"/>
    <w:rsid w:val="0044113D"/>
    <w:rsid w:val="0044156D"/>
    <w:rsid w:val="004425FC"/>
    <w:rsid w:val="0044356A"/>
    <w:rsid w:val="0044410D"/>
    <w:rsid w:val="00444A39"/>
    <w:rsid w:val="00444B5D"/>
    <w:rsid w:val="00446080"/>
    <w:rsid w:val="004520F3"/>
    <w:rsid w:val="00452803"/>
    <w:rsid w:val="0045483B"/>
    <w:rsid w:val="00460E61"/>
    <w:rsid w:val="00466A63"/>
    <w:rsid w:val="00467FF9"/>
    <w:rsid w:val="00470494"/>
    <w:rsid w:val="00471871"/>
    <w:rsid w:val="0047260C"/>
    <w:rsid w:val="00473BAE"/>
    <w:rsid w:val="004759C1"/>
    <w:rsid w:val="00481425"/>
    <w:rsid w:val="00483176"/>
    <w:rsid w:val="0048527F"/>
    <w:rsid w:val="004853C0"/>
    <w:rsid w:val="00487723"/>
    <w:rsid w:val="00487FB0"/>
    <w:rsid w:val="004961FA"/>
    <w:rsid w:val="004A0003"/>
    <w:rsid w:val="004A0D8B"/>
    <w:rsid w:val="004A256B"/>
    <w:rsid w:val="004A2949"/>
    <w:rsid w:val="004A5189"/>
    <w:rsid w:val="004A5A79"/>
    <w:rsid w:val="004B04E9"/>
    <w:rsid w:val="004B1AFA"/>
    <w:rsid w:val="004B1F8A"/>
    <w:rsid w:val="004B2008"/>
    <w:rsid w:val="004B5B13"/>
    <w:rsid w:val="004B7075"/>
    <w:rsid w:val="004B71B3"/>
    <w:rsid w:val="004C0805"/>
    <w:rsid w:val="004C1E13"/>
    <w:rsid w:val="004C29C9"/>
    <w:rsid w:val="004C449F"/>
    <w:rsid w:val="004C54D9"/>
    <w:rsid w:val="004C59F0"/>
    <w:rsid w:val="004C61AA"/>
    <w:rsid w:val="004C6205"/>
    <w:rsid w:val="004C6D2F"/>
    <w:rsid w:val="004C6F76"/>
    <w:rsid w:val="004D17D2"/>
    <w:rsid w:val="004D1B34"/>
    <w:rsid w:val="004D33DC"/>
    <w:rsid w:val="004D50A1"/>
    <w:rsid w:val="004D6D6C"/>
    <w:rsid w:val="004D7753"/>
    <w:rsid w:val="004E3A3E"/>
    <w:rsid w:val="004E68F4"/>
    <w:rsid w:val="004F1CD5"/>
    <w:rsid w:val="004F6B24"/>
    <w:rsid w:val="004F7E3D"/>
    <w:rsid w:val="0050164C"/>
    <w:rsid w:val="00501C7D"/>
    <w:rsid w:val="00501F78"/>
    <w:rsid w:val="00502399"/>
    <w:rsid w:val="00502F63"/>
    <w:rsid w:val="00502F71"/>
    <w:rsid w:val="00503C0E"/>
    <w:rsid w:val="00506C69"/>
    <w:rsid w:val="005113CB"/>
    <w:rsid w:val="00511586"/>
    <w:rsid w:val="00513AD6"/>
    <w:rsid w:val="00513D67"/>
    <w:rsid w:val="00517A5F"/>
    <w:rsid w:val="0052037E"/>
    <w:rsid w:val="00521CC2"/>
    <w:rsid w:val="00523B95"/>
    <w:rsid w:val="00523F96"/>
    <w:rsid w:val="005243DC"/>
    <w:rsid w:val="00524B41"/>
    <w:rsid w:val="00527A03"/>
    <w:rsid w:val="00530902"/>
    <w:rsid w:val="00536795"/>
    <w:rsid w:val="0053707C"/>
    <w:rsid w:val="00537B40"/>
    <w:rsid w:val="00537FA3"/>
    <w:rsid w:val="00540491"/>
    <w:rsid w:val="00543242"/>
    <w:rsid w:val="00543D7D"/>
    <w:rsid w:val="0054470F"/>
    <w:rsid w:val="005452AC"/>
    <w:rsid w:val="005474F4"/>
    <w:rsid w:val="00547721"/>
    <w:rsid w:val="0055323E"/>
    <w:rsid w:val="00555215"/>
    <w:rsid w:val="00555462"/>
    <w:rsid w:val="0055588D"/>
    <w:rsid w:val="00560EA7"/>
    <w:rsid w:val="005625EF"/>
    <w:rsid w:val="00567256"/>
    <w:rsid w:val="005675F5"/>
    <w:rsid w:val="00567A45"/>
    <w:rsid w:val="00570FBC"/>
    <w:rsid w:val="00571C17"/>
    <w:rsid w:val="0057623B"/>
    <w:rsid w:val="00577A0F"/>
    <w:rsid w:val="00580460"/>
    <w:rsid w:val="00580E76"/>
    <w:rsid w:val="00582EDB"/>
    <w:rsid w:val="005851B4"/>
    <w:rsid w:val="00585BD0"/>
    <w:rsid w:val="00585C08"/>
    <w:rsid w:val="005875BA"/>
    <w:rsid w:val="0058783A"/>
    <w:rsid w:val="005902D8"/>
    <w:rsid w:val="005910CB"/>
    <w:rsid w:val="00594A96"/>
    <w:rsid w:val="005956DD"/>
    <w:rsid w:val="00596948"/>
    <w:rsid w:val="005971B0"/>
    <w:rsid w:val="00597C11"/>
    <w:rsid w:val="00597FDF"/>
    <w:rsid w:val="005A1729"/>
    <w:rsid w:val="005A24E8"/>
    <w:rsid w:val="005A324B"/>
    <w:rsid w:val="005A4016"/>
    <w:rsid w:val="005A5732"/>
    <w:rsid w:val="005A59B2"/>
    <w:rsid w:val="005A69B6"/>
    <w:rsid w:val="005B1AF1"/>
    <w:rsid w:val="005B25C5"/>
    <w:rsid w:val="005B4BBE"/>
    <w:rsid w:val="005B502D"/>
    <w:rsid w:val="005C0987"/>
    <w:rsid w:val="005C0EF2"/>
    <w:rsid w:val="005C12E4"/>
    <w:rsid w:val="005C2A12"/>
    <w:rsid w:val="005C3B6B"/>
    <w:rsid w:val="005C3C3D"/>
    <w:rsid w:val="005C58D7"/>
    <w:rsid w:val="005C6628"/>
    <w:rsid w:val="005C6E1A"/>
    <w:rsid w:val="005D069B"/>
    <w:rsid w:val="005D1E6A"/>
    <w:rsid w:val="005D669E"/>
    <w:rsid w:val="005D7AF1"/>
    <w:rsid w:val="005E124B"/>
    <w:rsid w:val="005E3787"/>
    <w:rsid w:val="005E5889"/>
    <w:rsid w:val="005E68FA"/>
    <w:rsid w:val="005E6A61"/>
    <w:rsid w:val="005E76F6"/>
    <w:rsid w:val="005F55F4"/>
    <w:rsid w:val="005F665B"/>
    <w:rsid w:val="005F6D58"/>
    <w:rsid w:val="00600923"/>
    <w:rsid w:val="00603585"/>
    <w:rsid w:val="00605DFE"/>
    <w:rsid w:val="006060FD"/>
    <w:rsid w:val="0061237A"/>
    <w:rsid w:val="00614F37"/>
    <w:rsid w:val="00615F5E"/>
    <w:rsid w:val="00617242"/>
    <w:rsid w:val="0061773B"/>
    <w:rsid w:val="006178BC"/>
    <w:rsid w:val="00617A31"/>
    <w:rsid w:val="00617EB2"/>
    <w:rsid w:val="00621055"/>
    <w:rsid w:val="00621908"/>
    <w:rsid w:val="00621E63"/>
    <w:rsid w:val="006221C3"/>
    <w:rsid w:val="0062232C"/>
    <w:rsid w:val="00622A69"/>
    <w:rsid w:val="00623285"/>
    <w:rsid w:val="00623C1E"/>
    <w:rsid w:val="00624338"/>
    <w:rsid w:val="006246B4"/>
    <w:rsid w:val="0062723D"/>
    <w:rsid w:val="006312E9"/>
    <w:rsid w:val="0063267B"/>
    <w:rsid w:val="00634521"/>
    <w:rsid w:val="006348FF"/>
    <w:rsid w:val="00634D6A"/>
    <w:rsid w:val="00635B11"/>
    <w:rsid w:val="00640D54"/>
    <w:rsid w:val="006427A0"/>
    <w:rsid w:val="00643D36"/>
    <w:rsid w:val="00644139"/>
    <w:rsid w:val="006451DF"/>
    <w:rsid w:val="006457C4"/>
    <w:rsid w:val="006528F6"/>
    <w:rsid w:val="0065454D"/>
    <w:rsid w:val="0065494E"/>
    <w:rsid w:val="0065598E"/>
    <w:rsid w:val="00655F4E"/>
    <w:rsid w:val="00656B6A"/>
    <w:rsid w:val="00656D63"/>
    <w:rsid w:val="00657BE1"/>
    <w:rsid w:val="00665921"/>
    <w:rsid w:val="0066638C"/>
    <w:rsid w:val="00672830"/>
    <w:rsid w:val="006736AA"/>
    <w:rsid w:val="00681875"/>
    <w:rsid w:val="00682978"/>
    <w:rsid w:val="00684407"/>
    <w:rsid w:val="00684DA1"/>
    <w:rsid w:val="006853A0"/>
    <w:rsid w:val="006855DE"/>
    <w:rsid w:val="00685739"/>
    <w:rsid w:val="00685A3C"/>
    <w:rsid w:val="00685D98"/>
    <w:rsid w:val="00686C54"/>
    <w:rsid w:val="00686C95"/>
    <w:rsid w:val="00696DFA"/>
    <w:rsid w:val="00697775"/>
    <w:rsid w:val="00697877"/>
    <w:rsid w:val="006A0D7B"/>
    <w:rsid w:val="006A45CF"/>
    <w:rsid w:val="006A701C"/>
    <w:rsid w:val="006B018E"/>
    <w:rsid w:val="006B0864"/>
    <w:rsid w:val="006B2A61"/>
    <w:rsid w:val="006B3AC4"/>
    <w:rsid w:val="006B5544"/>
    <w:rsid w:val="006B5955"/>
    <w:rsid w:val="006B59BE"/>
    <w:rsid w:val="006B610C"/>
    <w:rsid w:val="006B65C5"/>
    <w:rsid w:val="006B6FF4"/>
    <w:rsid w:val="006C052F"/>
    <w:rsid w:val="006C1576"/>
    <w:rsid w:val="006C4458"/>
    <w:rsid w:val="006C715A"/>
    <w:rsid w:val="006D4C14"/>
    <w:rsid w:val="006D4CAA"/>
    <w:rsid w:val="006D691C"/>
    <w:rsid w:val="006D692D"/>
    <w:rsid w:val="006E0C22"/>
    <w:rsid w:val="006E2C1A"/>
    <w:rsid w:val="006E50E8"/>
    <w:rsid w:val="006E5D78"/>
    <w:rsid w:val="006F23C2"/>
    <w:rsid w:val="006F2AFA"/>
    <w:rsid w:val="006F2C17"/>
    <w:rsid w:val="006F2E46"/>
    <w:rsid w:val="006F33E3"/>
    <w:rsid w:val="006F3662"/>
    <w:rsid w:val="006F41D9"/>
    <w:rsid w:val="006F49AD"/>
    <w:rsid w:val="006F4B72"/>
    <w:rsid w:val="006F4BF2"/>
    <w:rsid w:val="006F51D9"/>
    <w:rsid w:val="007004BE"/>
    <w:rsid w:val="00700545"/>
    <w:rsid w:val="00700CA0"/>
    <w:rsid w:val="00700D17"/>
    <w:rsid w:val="00705D10"/>
    <w:rsid w:val="007066EC"/>
    <w:rsid w:val="0071024B"/>
    <w:rsid w:val="00710B6F"/>
    <w:rsid w:val="00711263"/>
    <w:rsid w:val="007161C4"/>
    <w:rsid w:val="00726E68"/>
    <w:rsid w:val="007276B7"/>
    <w:rsid w:val="0073671B"/>
    <w:rsid w:val="00740D1F"/>
    <w:rsid w:val="00741E5A"/>
    <w:rsid w:val="007426E6"/>
    <w:rsid w:val="00742DB9"/>
    <w:rsid w:val="00742E76"/>
    <w:rsid w:val="0074436D"/>
    <w:rsid w:val="00745596"/>
    <w:rsid w:val="007457DA"/>
    <w:rsid w:val="00745EB7"/>
    <w:rsid w:val="00746574"/>
    <w:rsid w:val="00746E83"/>
    <w:rsid w:val="007501FC"/>
    <w:rsid w:val="007509E0"/>
    <w:rsid w:val="0075138E"/>
    <w:rsid w:val="007522E1"/>
    <w:rsid w:val="007525D6"/>
    <w:rsid w:val="007542EF"/>
    <w:rsid w:val="00754B8F"/>
    <w:rsid w:val="00755887"/>
    <w:rsid w:val="00756574"/>
    <w:rsid w:val="00762E01"/>
    <w:rsid w:val="00766E0B"/>
    <w:rsid w:val="00772C3E"/>
    <w:rsid w:val="00773A84"/>
    <w:rsid w:val="00776DD5"/>
    <w:rsid w:val="00776F4C"/>
    <w:rsid w:val="00777B5C"/>
    <w:rsid w:val="00780DBD"/>
    <w:rsid w:val="007816EA"/>
    <w:rsid w:val="007823D0"/>
    <w:rsid w:val="0078534B"/>
    <w:rsid w:val="00791753"/>
    <w:rsid w:val="00792FA0"/>
    <w:rsid w:val="00793D42"/>
    <w:rsid w:val="00795387"/>
    <w:rsid w:val="00795A6F"/>
    <w:rsid w:val="00795C10"/>
    <w:rsid w:val="0079666C"/>
    <w:rsid w:val="007A20A7"/>
    <w:rsid w:val="007A349A"/>
    <w:rsid w:val="007A38CC"/>
    <w:rsid w:val="007A42DC"/>
    <w:rsid w:val="007A4F95"/>
    <w:rsid w:val="007A54A1"/>
    <w:rsid w:val="007B0CA9"/>
    <w:rsid w:val="007B1AEA"/>
    <w:rsid w:val="007B205F"/>
    <w:rsid w:val="007B436D"/>
    <w:rsid w:val="007B4684"/>
    <w:rsid w:val="007B612C"/>
    <w:rsid w:val="007B706E"/>
    <w:rsid w:val="007B75D3"/>
    <w:rsid w:val="007C0CFE"/>
    <w:rsid w:val="007C6401"/>
    <w:rsid w:val="007C771C"/>
    <w:rsid w:val="007D017F"/>
    <w:rsid w:val="007D1024"/>
    <w:rsid w:val="007D122D"/>
    <w:rsid w:val="007D2957"/>
    <w:rsid w:val="007D2A81"/>
    <w:rsid w:val="007D62E5"/>
    <w:rsid w:val="007D7231"/>
    <w:rsid w:val="007D7DFB"/>
    <w:rsid w:val="007E07DE"/>
    <w:rsid w:val="007E10BA"/>
    <w:rsid w:val="007E2654"/>
    <w:rsid w:val="007E32EB"/>
    <w:rsid w:val="007E38C1"/>
    <w:rsid w:val="007E55E7"/>
    <w:rsid w:val="007E63D5"/>
    <w:rsid w:val="007E64CC"/>
    <w:rsid w:val="007E785D"/>
    <w:rsid w:val="007F1409"/>
    <w:rsid w:val="007F1FDA"/>
    <w:rsid w:val="007F23E0"/>
    <w:rsid w:val="007F491B"/>
    <w:rsid w:val="007F4BD0"/>
    <w:rsid w:val="007F52D5"/>
    <w:rsid w:val="007F55F2"/>
    <w:rsid w:val="007F562F"/>
    <w:rsid w:val="007F6CDA"/>
    <w:rsid w:val="007F6DC1"/>
    <w:rsid w:val="007F7860"/>
    <w:rsid w:val="007F7E34"/>
    <w:rsid w:val="008042F8"/>
    <w:rsid w:val="008052CF"/>
    <w:rsid w:val="008103ED"/>
    <w:rsid w:val="00811F13"/>
    <w:rsid w:val="008142B0"/>
    <w:rsid w:val="008145DD"/>
    <w:rsid w:val="00815FE3"/>
    <w:rsid w:val="00816685"/>
    <w:rsid w:val="00817405"/>
    <w:rsid w:val="00817492"/>
    <w:rsid w:val="008174DA"/>
    <w:rsid w:val="00817FE7"/>
    <w:rsid w:val="00822805"/>
    <w:rsid w:val="008256E7"/>
    <w:rsid w:val="00826ED4"/>
    <w:rsid w:val="00827883"/>
    <w:rsid w:val="00830580"/>
    <w:rsid w:val="008309A6"/>
    <w:rsid w:val="00832617"/>
    <w:rsid w:val="00832735"/>
    <w:rsid w:val="008336DC"/>
    <w:rsid w:val="00834BCA"/>
    <w:rsid w:val="00834D76"/>
    <w:rsid w:val="00845233"/>
    <w:rsid w:val="008454F5"/>
    <w:rsid w:val="00845CBC"/>
    <w:rsid w:val="0084796B"/>
    <w:rsid w:val="00847A9D"/>
    <w:rsid w:val="00847B4B"/>
    <w:rsid w:val="008504AD"/>
    <w:rsid w:val="008520E3"/>
    <w:rsid w:val="00852C50"/>
    <w:rsid w:val="008557C6"/>
    <w:rsid w:val="00855E3A"/>
    <w:rsid w:val="008574B0"/>
    <w:rsid w:val="00860B9D"/>
    <w:rsid w:val="008619C9"/>
    <w:rsid w:val="0086320E"/>
    <w:rsid w:val="0086363C"/>
    <w:rsid w:val="0086366B"/>
    <w:rsid w:val="00863724"/>
    <w:rsid w:val="00864B5A"/>
    <w:rsid w:val="00866130"/>
    <w:rsid w:val="0086701F"/>
    <w:rsid w:val="00870878"/>
    <w:rsid w:val="00871CB1"/>
    <w:rsid w:val="00872634"/>
    <w:rsid w:val="00874C91"/>
    <w:rsid w:val="00876885"/>
    <w:rsid w:val="0087731A"/>
    <w:rsid w:val="00883B19"/>
    <w:rsid w:val="00884DB0"/>
    <w:rsid w:val="008859AF"/>
    <w:rsid w:val="00885F88"/>
    <w:rsid w:val="008864EA"/>
    <w:rsid w:val="00890014"/>
    <w:rsid w:val="008913F0"/>
    <w:rsid w:val="00892B61"/>
    <w:rsid w:val="008939DD"/>
    <w:rsid w:val="00893CE3"/>
    <w:rsid w:val="008967C9"/>
    <w:rsid w:val="00897AD4"/>
    <w:rsid w:val="008A148A"/>
    <w:rsid w:val="008A211C"/>
    <w:rsid w:val="008A2BB9"/>
    <w:rsid w:val="008A5708"/>
    <w:rsid w:val="008A5D64"/>
    <w:rsid w:val="008A7A40"/>
    <w:rsid w:val="008A7F97"/>
    <w:rsid w:val="008B2AB3"/>
    <w:rsid w:val="008B3DC5"/>
    <w:rsid w:val="008B5B6F"/>
    <w:rsid w:val="008B7D66"/>
    <w:rsid w:val="008B7E70"/>
    <w:rsid w:val="008C0ECA"/>
    <w:rsid w:val="008C3580"/>
    <w:rsid w:val="008C42A1"/>
    <w:rsid w:val="008C4A09"/>
    <w:rsid w:val="008D1CDE"/>
    <w:rsid w:val="008D2015"/>
    <w:rsid w:val="008D4217"/>
    <w:rsid w:val="008D434A"/>
    <w:rsid w:val="008D7709"/>
    <w:rsid w:val="008D7796"/>
    <w:rsid w:val="008E086D"/>
    <w:rsid w:val="008E10FA"/>
    <w:rsid w:val="008E2ECA"/>
    <w:rsid w:val="008E3B64"/>
    <w:rsid w:val="008E5A97"/>
    <w:rsid w:val="008F360A"/>
    <w:rsid w:val="008F405F"/>
    <w:rsid w:val="008F40B1"/>
    <w:rsid w:val="008F79AC"/>
    <w:rsid w:val="00900AF3"/>
    <w:rsid w:val="00904545"/>
    <w:rsid w:val="009064B0"/>
    <w:rsid w:val="0091158B"/>
    <w:rsid w:val="009133B0"/>
    <w:rsid w:val="00913C3B"/>
    <w:rsid w:val="00913DAE"/>
    <w:rsid w:val="009149AE"/>
    <w:rsid w:val="00917C6B"/>
    <w:rsid w:val="00917F48"/>
    <w:rsid w:val="00920432"/>
    <w:rsid w:val="00921B48"/>
    <w:rsid w:val="00921FFD"/>
    <w:rsid w:val="0092227A"/>
    <w:rsid w:val="00923744"/>
    <w:rsid w:val="009248AD"/>
    <w:rsid w:val="00925E9F"/>
    <w:rsid w:val="0092717C"/>
    <w:rsid w:val="00930D9F"/>
    <w:rsid w:val="0093185A"/>
    <w:rsid w:val="0093239E"/>
    <w:rsid w:val="00932A00"/>
    <w:rsid w:val="00932B42"/>
    <w:rsid w:val="0093405C"/>
    <w:rsid w:val="0093621A"/>
    <w:rsid w:val="009368BB"/>
    <w:rsid w:val="00941378"/>
    <w:rsid w:val="00942399"/>
    <w:rsid w:val="00942629"/>
    <w:rsid w:val="00944E22"/>
    <w:rsid w:val="009515AF"/>
    <w:rsid w:val="00951F79"/>
    <w:rsid w:val="00955BC7"/>
    <w:rsid w:val="00955C2C"/>
    <w:rsid w:val="00955EB6"/>
    <w:rsid w:val="00957293"/>
    <w:rsid w:val="00957BF6"/>
    <w:rsid w:val="00962678"/>
    <w:rsid w:val="00962F14"/>
    <w:rsid w:val="009633BC"/>
    <w:rsid w:val="00964012"/>
    <w:rsid w:val="009650E2"/>
    <w:rsid w:val="00966AF2"/>
    <w:rsid w:val="009675ED"/>
    <w:rsid w:val="00967C70"/>
    <w:rsid w:val="00971B1F"/>
    <w:rsid w:val="00972B40"/>
    <w:rsid w:val="00973AEC"/>
    <w:rsid w:val="00974416"/>
    <w:rsid w:val="00976657"/>
    <w:rsid w:val="009768B8"/>
    <w:rsid w:val="009773B4"/>
    <w:rsid w:val="009774DA"/>
    <w:rsid w:val="009801AC"/>
    <w:rsid w:val="00985669"/>
    <w:rsid w:val="00986C30"/>
    <w:rsid w:val="00987552"/>
    <w:rsid w:val="009907CF"/>
    <w:rsid w:val="0099379C"/>
    <w:rsid w:val="009A1416"/>
    <w:rsid w:val="009A1461"/>
    <w:rsid w:val="009A1504"/>
    <w:rsid w:val="009A5131"/>
    <w:rsid w:val="009A53DD"/>
    <w:rsid w:val="009A6FD8"/>
    <w:rsid w:val="009A704B"/>
    <w:rsid w:val="009A7D0F"/>
    <w:rsid w:val="009B2271"/>
    <w:rsid w:val="009B3BA7"/>
    <w:rsid w:val="009B4132"/>
    <w:rsid w:val="009B76BA"/>
    <w:rsid w:val="009B7CC9"/>
    <w:rsid w:val="009C02A4"/>
    <w:rsid w:val="009C06CE"/>
    <w:rsid w:val="009C07FF"/>
    <w:rsid w:val="009C245D"/>
    <w:rsid w:val="009C28DB"/>
    <w:rsid w:val="009C54BF"/>
    <w:rsid w:val="009C5664"/>
    <w:rsid w:val="009D03B9"/>
    <w:rsid w:val="009D1FAD"/>
    <w:rsid w:val="009D33D4"/>
    <w:rsid w:val="009D4623"/>
    <w:rsid w:val="009D769A"/>
    <w:rsid w:val="009D771B"/>
    <w:rsid w:val="009D7B2B"/>
    <w:rsid w:val="009E0D25"/>
    <w:rsid w:val="009E2164"/>
    <w:rsid w:val="009E25A4"/>
    <w:rsid w:val="009E2C43"/>
    <w:rsid w:val="009E2E51"/>
    <w:rsid w:val="009E6E93"/>
    <w:rsid w:val="009E7B62"/>
    <w:rsid w:val="009F091C"/>
    <w:rsid w:val="009F174E"/>
    <w:rsid w:val="009F22C3"/>
    <w:rsid w:val="009F26BD"/>
    <w:rsid w:val="009F40CB"/>
    <w:rsid w:val="009F4587"/>
    <w:rsid w:val="009F57F9"/>
    <w:rsid w:val="009F78F2"/>
    <w:rsid w:val="00A02567"/>
    <w:rsid w:val="00A036A2"/>
    <w:rsid w:val="00A04509"/>
    <w:rsid w:val="00A05AC8"/>
    <w:rsid w:val="00A0646B"/>
    <w:rsid w:val="00A07439"/>
    <w:rsid w:val="00A0766B"/>
    <w:rsid w:val="00A1051F"/>
    <w:rsid w:val="00A10DC3"/>
    <w:rsid w:val="00A12550"/>
    <w:rsid w:val="00A1501F"/>
    <w:rsid w:val="00A15271"/>
    <w:rsid w:val="00A15D97"/>
    <w:rsid w:val="00A15FE9"/>
    <w:rsid w:val="00A20F17"/>
    <w:rsid w:val="00A248DF"/>
    <w:rsid w:val="00A26EFA"/>
    <w:rsid w:val="00A27036"/>
    <w:rsid w:val="00A27576"/>
    <w:rsid w:val="00A31330"/>
    <w:rsid w:val="00A3364F"/>
    <w:rsid w:val="00A35E77"/>
    <w:rsid w:val="00A36888"/>
    <w:rsid w:val="00A3786E"/>
    <w:rsid w:val="00A42E07"/>
    <w:rsid w:val="00A44950"/>
    <w:rsid w:val="00A44F3D"/>
    <w:rsid w:val="00A44FF6"/>
    <w:rsid w:val="00A46D6E"/>
    <w:rsid w:val="00A50314"/>
    <w:rsid w:val="00A51D59"/>
    <w:rsid w:val="00A5336C"/>
    <w:rsid w:val="00A53A0C"/>
    <w:rsid w:val="00A53B3F"/>
    <w:rsid w:val="00A57A7A"/>
    <w:rsid w:val="00A60948"/>
    <w:rsid w:val="00A61622"/>
    <w:rsid w:val="00A6268E"/>
    <w:rsid w:val="00A62A9E"/>
    <w:rsid w:val="00A63012"/>
    <w:rsid w:val="00A64658"/>
    <w:rsid w:val="00A659F3"/>
    <w:rsid w:val="00A6647A"/>
    <w:rsid w:val="00A6683D"/>
    <w:rsid w:val="00A675A2"/>
    <w:rsid w:val="00A70767"/>
    <w:rsid w:val="00A712D0"/>
    <w:rsid w:val="00A71C0F"/>
    <w:rsid w:val="00A76A98"/>
    <w:rsid w:val="00A773AD"/>
    <w:rsid w:val="00A77493"/>
    <w:rsid w:val="00A8033D"/>
    <w:rsid w:val="00A80B62"/>
    <w:rsid w:val="00A83F1F"/>
    <w:rsid w:val="00A85BD1"/>
    <w:rsid w:val="00A865EF"/>
    <w:rsid w:val="00A877BA"/>
    <w:rsid w:val="00A92A9D"/>
    <w:rsid w:val="00A93885"/>
    <w:rsid w:val="00A93DD6"/>
    <w:rsid w:val="00A961AE"/>
    <w:rsid w:val="00A961B3"/>
    <w:rsid w:val="00A965A5"/>
    <w:rsid w:val="00A96F5D"/>
    <w:rsid w:val="00A97526"/>
    <w:rsid w:val="00A97B08"/>
    <w:rsid w:val="00AA0AFE"/>
    <w:rsid w:val="00AA2E33"/>
    <w:rsid w:val="00AA3E19"/>
    <w:rsid w:val="00AA5867"/>
    <w:rsid w:val="00AA5B55"/>
    <w:rsid w:val="00AB0F9F"/>
    <w:rsid w:val="00AB35CD"/>
    <w:rsid w:val="00AB3ADF"/>
    <w:rsid w:val="00AB4657"/>
    <w:rsid w:val="00AB57F7"/>
    <w:rsid w:val="00AC12A2"/>
    <w:rsid w:val="00AC1F84"/>
    <w:rsid w:val="00AC379C"/>
    <w:rsid w:val="00AC3CCF"/>
    <w:rsid w:val="00AC3F8F"/>
    <w:rsid w:val="00AC43B4"/>
    <w:rsid w:val="00AC6244"/>
    <w:rsid w:val="00AC6A15"/>
    <w:rsid w:val="00AD065F"/>
    <w:rsid w:val="00AD246F"/>
    <w:rsid w:val="00AD27DA"/>
    <w:rsid w:val="00AD515F"/>
    <w:rsid w:val="00AD5479"/>
    <w:rsid w:val="00AD556B"/>
    <w:rsid w:val="00AD601E"/>
    <w:rsid w:val="00AD7511"/>
    <w:rsid w:val="00AD7F89"/>
    <w:rsid w:val="00AE01D4"/>
    <w:rsid w:val="00AE1F17"/>
    <w:rsid w:val="00AE21DF"/>
    <w:rsid w:val="00AE2E82"/>
    <w:rsid w:val="00AE7492"/>
    <w:rsid w:val="00AE754B"/>
    <w:rsid w:val="00AE7FEB"/>
    <w:rsid w:val="00AF0040"/>
    <w:rsid w:val="00AF284D"/>
    <w:rsid w:val="00AF43A0"/>
    <w:rsid w:val="00AF4A86"/>
    <w:rsid w:val="00B02CD1"/>
    <w:rsid w:val="00B02E8B"/>
    <w:rsid w:val="00B04863"/>
    <w:rsid w:val="00B07F7E"/>
    <w:rsid w:val="00B10013"/>
    <w:rsid w:val="00B10A27"/>
    <w:rsid w:val="00B11637"/>
    <w:rsid w:val="00B1231C"/>
    <w:rsid w:val="00B13A8F"/>
    <w:rsid w:val="00B150A2"/>
    <w:rsid w:val="00B15B96"/>
    <w:rsid w:val="00B167C8"/>
    <w:rsid w:val="00B21DBD"/>
    <w:rsid w:val="00B25E13"/>
    <w:rsid w:val="00B26067"/>
    <w:rsid w:val="00B2613E"/>
    <w:rsid w:val="00B272D7"/>
    <w:rsid w:val="00B277AE"/>
    <w:rsid w:val="00B27CA5"/>
    <w:rsid w:val="00B31A89"/>
    <w:rsid w:val="00B336F8"/>
    <w:rsid w:val="00B34292"/>
    <w:rsid w:val="00B3626E"/>
    <w:rsid w:val="00B37976"/>
    <w:rsid w:val="00B40FAB"/>
    <w:rsid w:val="00B44562"/>
    <w:rsid w:val="00B456D9"/>
    <w:rsid w:val="00B46F36"/>
    <w:rsid w:val="00B47EF3"/>
    <w:rsid w:val="00B5012F"/>
    <w:rsid w:val="00B501E1"/>
    <w:rsid w:val="00B57D45"/>
    <w:rsid w:val="00B60A95"/>
    <w:rsid w:val="00B61427"/>
    <w:rsid w:val="00B64F0C"/>
    <w:rsid w:val="00B66488"/>
    <w:rsid w:val="00B70C85"/>
    <w:rsid w:val="00B728E2"/>
    <w:rsid w:val="00B74031"/>
    <w:rsid w:val="00B7472D"/>
    <w:rsid w:val="00B76AFC"/>
    <w:rsid w:val="00B803FC"/>
    <w:rsid w:val="00B823D3"/>
    <w:rsid w:val="00B83FE7"/>
    <w:rsid w:val="00B84198"/>
    <w:rsid w:val="00B84467"/>
    <w:rsid w:val="00B860F7"/>
    <w:rsid w:val="00B86D13"/>
    <w:rsid w:val="00B86D90"/>
    <w:rsid w:val="00B910EB"/>
    <w:rsid w:val="00B923BC"/>
    <w:rsid w:val="00B92764"/>
    <w:rsid w:val="00B94A5C"/>
    <w:rsid w:val="00B95C23"/>
    <w:rsid w:val="00B9793F"/>
    <w:rsid w:val="00BA0798"/>
    <w:rsid w:val="00BA0DD4"/>
    <w:rsid w:val="00BA154F"/>
    <w:rsid w:val="00BA1A9D"/>
    <w:rsid w:val="00BA224F"/>
    <w:rsid w:val="00BA2E79"/>
    <w:rsid w:val="00BA4797"/>
    <w:rsid w:val="00BA4E98"/>
    <w:rsid w:val="00BA4FB1"/>
    <w:rsid w:val="00BA5729"/>
    <w:rsid w:val="00BA64CB"/>
    <w:rsid w:val="00BB12C6"/>
    <w:rsid w:val="00BB2061"/>
    <w:rsid w:val="00BB3A7A"/>
    <w:rsid w:val="00BB5C18"/>
    <w:rsid w:val="00BB5F06"/>
    <w:rsid w:val="00BB779B"/>
    <w:rsid w:val="00BC0CA2"/>
    <w:rsid w:val="00BC0F1D"/>
    <w:rsid w:val="00BC2A46"/>
    <w:rsid w:val="00BC375C"/>
    <w:rsid w:val="00BC40D3"/>
    <w:rsid w:val="00BC769C"/>
    <w:rsid w:val="00BC7893"/>
    <w:rsid w:val="00BD11F4"/>
    <w:rsid w:val="00BD15BA"/>
    <w:rsid w:val="00BD33A4"/>
    <w:rsid w:val="00BD4A79"/>
    <w:rsid w:val="00BD4BB7"/>
    <w:rsid w:val="00BD5721"/>
    <w:rsid w:val="00BD7045"/>
    <w:rsid w:val="00BE55A8"/>
    <w:rsid w:val="00BE6BF8"/>
    <w:rsid w:val="00BE6D75"/>
    <w:rsid w:val="00BF1401"/>
    <w:rsid w:val="00BF34BC"/>
    <w:rsid w:val="00C002D7"/>
    <w:rsid w:val="00C01C9B"/>
    <w:rsid w:val="00C01E52"/>
    <w:rsid w:val="00C02E89"/>
    <w:rsid w:val="00C052D6"/>
    <w:rsid w:val="00C06C9F"/>
    <w:rsid w:val="00C075F2"/>
    <w:rsid w:val="00C10CD1"/>
    <w:rsid w:val="00C11D1D"/>
    <w:rsid w:val="00C12D12"/>
    <w:rsid w:val="00C131A2"/>
    <w:rsid w:val="00C22886"/>
    <w:rsid w:val="00C2568B"/>
    <w:rsid w:val="00C25C0C"/>
    <w:rsid w:val="00C338C8"/>
    <w:rsid w:val="00C34E26"/>
    <w:rsid w:val="00C35CC1"/>
    <w:rsid w:val="00C35DF4"/>
    <w:rsid w:val="00C365BB"/>
    <w:rsid w:val="00C3680F"/>
    <w:rsid w:val="00C37F51"/>
    <w:rsid w:val="00C401A0"/>
    <w:rsid w:val="00C427C0"/>
    <w:rsid w:val="00C42AAE"/>
    <w:rsid w:val="00C44FAC"/>
    <w:rsid w:val="00C453D2"/>
    <w:rsid w:val="00C47AE1"/>
    <w:rsid w:val="00C51E76"/>
    <w:rsid w:val="00C554D6"/>
    <w:rsid w:val="00C56081"/>
    <w:rsid w:val="00C62A67"/>
    <w:rsid w:val="00C722F6"/>
    <w:rsid w:val="00C7611F"/>
    <w:rsid w:val="00C85EE4"/>
    <w:rsid w:val="00C86BD5"/>
    <w:rsid w:val="00C875F5"/>
    <w:rsid w:val="00C9521E"/>
    <w:rsid w:val="00CA08C6"/>
    <w:rsid w:val="00CA193A"/>
    <w:rsid w:val="00CA38B4"/>
    <w:rsid w:val="00CA3BBB"/>
    <w:rsid w:val="00CA46FC"/>
    <w:rsid w:val="00CA4FE5"/>
    <w:rsid w:val="00CB252D"/>
    <w:rsid w:val="00CB3627"/>
    <w:rsid w:val="00CB5375"/>
    <w:rsid w:val="00CB540E"/>
    <w:rsid w:val="00CB54B0"/>
    <w:rsid w:val="00CC0203"/>
    <w:rsid w:val="00CC030B"/>
    <w:rsid w:val="00CC0E6C"/>
    <w:rsid w:val="00CC134C"/>
    <w:rsid w:val="00CC3F90"/>
    <w:rsid w:val="00CC48C7"/>
    <w:rsid w:val="00CC6337"/>
    <w:rsid w:val="00CD0361"/>
    <w:rsid w:val="00CD1456"/>
    <w:rsid w:val="00CD2E68"/>
    <w:rsid w:val="00CD39F0"/>
    <w:rsid w:val="00CD44D6"/>
    <w:rsid w:val="00CD5023"/>
    <w:rsid w:val="00CD5FD0"/>
    <w:rsid w:val="00CD647A"/>
    <w:rsid w:val="00CE1F3E"/>
    <w:rsid w:val="00CE2C7E"/>
    <w:rsid w:val="00CE45F4"/>
    <w:rsid w:val="00CE524A"/>
    <w:rsid w:val="00CE60FC"/>
    <w:rsid w:val="00CE7047"/>
    <w:rsid w:val="00CE7621"/>
    <w:rsid w:val="00CE7B08"/>
    <w:rsid w:val="00CE7D68"/>
    <w:rsid w:val="00CF0823"/>
    <w:rsid w:val="00CF2DDE"/>
    <w:rsid w:val="00D021FF"/>
    <w:rsid w:val="00D02F5D"/>
    <w:rsid w:val="00D04A15"/>
    <w:rsid w:val="00D05C63"/>
    <w:rsid w:val="00D07EB5"/>
    <w:rsid w:val="00D1302E"/>
    <w:rsid w:val="00D1364D"/>
    <w:rsid w:val="00D20922"/>
    <w:rsid w:val="00D212A2"/>
    <w:rsid w:val="00D227B3"/>
    <w:rsid w:val="00D23F9A"/>
    <w:rsid w:val="00D25B13"/>
    <w:rsid w:val="00D30704"/>
    <w:rsid w:val="00D32025"/>
    <w:rsid w:val="00D3503F"/>
    <w:rsid w:val="00D37012"/>
    <w:rsid w:val="00D422D6"/>
    <w:rsid w:val="00D42384"/>
    <w:rsid w:val="00D42510"/>
    <w:rsid w:val="00D44168"/>
    <w:rsid w:val="00D44194"/>
    <w:rsid w:val="00D44C67"/>
    <w:rsid w:val="00D450EA"/>
    <w:rsid w:val="00D453E0"/>
    <w:rsid w:val="00D459C2"/>
    <w:rsid w:val="00D45F6C"/>
    <w:rsid w:val="00D47EAE"/>
    <w:rsid w:val="00D50A77"/>
    <w:rsid w:val="00D5229F"/>
    <w:rsid w:val="00D52ACF"/>
    <w:rsid w:val="00D53CFA"/>
    <w:rsid w:val="00D5458C"/>
    <w:rsid w:val="00D614BB"/>
    <w:rsid w:val="00D646DA"/>
    <w:rsid w:val="00D64DF6"/>
    <w:rsid w:val="00D6663F"/>
    <w:rsid w:val="00D7243E"/>
    <w:rsid w:val="00D72FDC"/>
    <w:rsid w:val="00D73133"/>
    <w:rsid w:val="00D75C2F"/>
    <w:rsid w:val="00D76C90"/>
    <w:rsid w:val="00D777EB"/>
    <w:rsid w:val="00D8073B"/>
    <w:rsid w:val="00D8173A"/>
    <w:rsid w:val="00D819AD"/>
    <w:rsid w:val="00D81FBC"/>
    <w:rsid w:val="00D82F7E"/>
    <w:rsid w:val="00D83C7F"/>
    <w:rsid w:val="00D85C51"/>
    <w:rsid w:val="00D86F77"/>
    <w:rsid w:val="00D87C1C"/>
    <w:rsid w:val="00D90581"/>
    <w:rsid w:val="00D919D3"/>
    <w:rsid w:val="00D94F2E"/>
    <w:rsid w:val="00D95007"/>
    <w:rsid w:val="00D9562A"/>
    <w:rsid w:val="00D977D0"/>
    <w:rsid w:val="00DA05DE"/>
    <w:rsid w:val="00DA0A8C"/>
    <w:rsid w:val="00DB129D"/>
    <w:rsid w:val="00DB3FE0"/>
    <w:rsid w:val="00DB5673"/>
    <w:rsid w:val="00DB70C8"/>
    <w:rsid w:val="00DB794D"/>
    <w:rsid w:val="00DC0E89"/>
    <w:rsid w:val="00DC1CAA"/>
    <w:rsid w:val="00DC209C"/>
    <w:rsid w:val="00DC3320"/>
    <w:rsid w:val="00DC3A79"/>
    <w:rsid w:val="00DC4C25"/>
    <w:rsid w:val="00DC62FC"/>
    <w:rsid w:val="00DD0E6E"/>
    <w:rsid w:val="00DD20D3"/>
    <w:rsid w:val="00DD22F7"/>
    <w:rsid w:val="00DD2463"/>
    <w:rsid w:val="00DD26A3"/>
    <w:rsid w:val="00DD6FB3"/>
    <w:rsid w:val="00DE116C"/>
    <w:rsid w:val="00DE2768"/>
    <w:rsid w:val="00DE3209"/>
    <w:rsid w:val="00DE72DA"/>
    <w:rsid w:val="00DF0BC2"/>
    <w:rsid w:val="00DF27BF"/>
    <w:rsid w:val="00DF35CD"/>
    <w:rsid w:val="00DF6A4D"/>
    <w:rsid w:val="00E01BC7"/>
    <w:rsid w:val="00E03F64"/>
    <w:rsid w:val="00E04586"/>
    <w:rsid w:val="00E0477D"/>
    <w:rsid w:val="00E060C1"/>
    <w:rsid w:val="00E0713B"/>
    <w:rsid w:val="00E10979"/>
    <w:rsid w:val="00E14BE9"/>
    <w:rsid w:val="00E21EBF"/>
    <w:rsid w:val="00E22738"/>
    <w:rsid w:val="00E23BDE"/>
    <w:rsid w:val="00E2456F"/>
    <w:rsid w:val="00E26DD8"/>
    <w:rsid w:val="00E27CE0"/>
    <w:rsid w:val="00E307AB"/>
    <w:rsid w:val="00E315FC"/>
    <w:rsid w:val="00E319B6"/>
    <w:rsid w:val="00E322C5"/>
    <w:rsid w:val="00E34180"/>
    <w:rsid w:val="00E34872"/>
    <w:rsid w:val="00E35A18"/>
    <w:rsid w:val="00E35B09"/>
    <w:rsid w:val="00E367AF"/>
    <w:rsid w:val="00E36FCF"/>
    <w:rsid w:val="00E372BB"/>
    <w:rsid w:val="00E40A36"/>
    <w:rsid w:val="00E424DA"/>
    <w:rsid w:val="00E42804"/>
    <w:rsid w:val="00E42BFF"/>
    <w:rsid w:val="00E42E75"/>
    <w:rsid w:val="00E4314D"/>
    <w:rsid w:val="00E449E7"/>
    <w:rsid w:val="00E44EEC"/>
    <w:rsid w:val="00E45C96"/>
    <w:rsid w:val="00E4632D"/>
    <w:rsid w:val="00E46A74"/>
    <w:rsid w:val="00E472E3"/>
    <w:rsid w:val="00E50550"/>
    <w:rsid w:val="00E506F5"/>
    <w:rsid w:val="00E5094A"/>
    <w:rsid w:val="00E52578"/>
    <w:rsid w:val="00E555E6"/>
    <w:rsid w:val="00E55B0E"/>
    <w:rsid w:val="00E55DCE"/>
    <w:rsid w:val="00E55DE5"/>
    <w:rsid w:val="00E5618C"/>
    <w:rsid w:val="00E5626C"/>
    <w:rsid w:val="00E57EDF"/>
    <w:rsid w:val="00E62339"/>
    <w:rsid w:val="00E67229"/>
    <w:rsid w:val="00E7393D"/>
    <w:rsid w:val="00E74CB0"/>
    <w:rsid w:val="00E769C9"/>
    <w:rsid w:val="00E77138"/>
    <w:rsid w:val="00E77B15"/>
    <w:rsid w:val="00E82CB3"/>
    <w:rsid w:val="00E82D82"/>
    <w:rsid w:val="00E83D89"/>
    <w:rsid w:val="00E85154"/>
    <w:rsid w:val="00E85413"/>
    <w:rsid w:val="00E8624B"/>
    <w:rsid w:val="00E867DA"/>
    <w:rsid w:val="00E87E92"/>
    <w:rsid w:val="00E9268E"/>
    <w:rsid w:val="00E93230"/>
    <w:rsid w:val="00E94135"/>
    <w:rsid w:val="00E947E5"/>
    <w:rsid w:val="00E976BF"/>
    <w:rsid w:val="00EA02EA"/>
    <w:rsid w:val="00EA0C68"/>
    <w:rsid w:val="00EA16BD"/>
    <w:rsid w:val="00EA27CB"/>
    <w:rsid w:val="00EA356D"/>
    <w:rsid w:val="00EA3AD8"/>
    <w:rsid w:val="00EA4BEE"/>
    <w:rsid w:val="00EA5345"/>
    <w:rsid w:val="00EB0413"/>
    <w:rsid w:val="00EB353A"/>
    <w:rsid w:val="00EC08DA"/>
    <w:rsid w:val="00EC2A52"/>
    <w:rsid w:val="00EC30AF"/>
    <w:rsid w:val="00EC3209"/>
    <w:rsid w:val="00EC40F4"/>
    <w:rsid w:val="00EC4241"/>
    <w:rsid w:val="00EC51C1"/>
    <w:rsid w:val="00EC72F5"/>
    <w:rsid w:val="00EC7D8C"/>
    <w:rsid w:val="00ED3C0F"/>
    <w:rsid w:val="00ED5598"/>
    <w:rsid w:val="00ED59FA"/>
    <w:rsid w:val="00ED66A1"/>
    <w:rsid w:val="00ED7CEE"/>
    <w:rsid w:val="00EE3674"/>
    <w:rsid w:val="00EE7E96"/>
    <w:rsid w:val="00EF1A14"/>
    <w:rsid w:val="00EF1CEC"/>
    <w:rsid w:val="00EF34E8"/>
    <w:rsid w:val="00EF3E87"/>
    <w:rsid w:val="00EF4FE2"/>
    <w:rsid w:val="00EF51FB"/>
    <w:rsid w:val="00EF5B2A"/>
    <w:rsid w:val="00EF7178"/>
    <w:rsid w:val="00EF7F19"/>
    <w:rsid w:val="00F013E9"/>
    <w:rsid w:val="00F04B7B"/>
    <w:rsid w:val="00F071A9"/>
    <w:rsid w:val="00F10386"/>
    <w:rsid w:val="00F10DAB"/>
    <w:rsid w:val="00F14E29"/>
    <w:rsid w:val="00F172AF"/>
    <w:rsid w:val="00F17AA0"/>
    <w:rsid w:val="00F20CEA"/>
    <w:rsid w:val="00F216FD"/>
    <w:rsid w:val="00F21810"/>
    <w:rsid w:val="00F22FA1"/>
    <w:rsid w:val="00F24299"/>
    <w:rsid w:val="00F25EA9"/>
    <w:rsid w:val="00F26743"/>
    <w:rsid w:val="00F26C3D"/>
    <w:rsid w:val="00F319E1"/>
    <w:rsid w:val="00F3216A"/>
    <w:rsid w:val="00F35710"/>
    <w:rsid w:val="00F40D50"/>
    <w:rsid w:val="00F41ACD"/>
    <w:rsid w:val="00F4729E"/>
    <w:rsid w:val="00F47B27"/>
    <w:rsid w:val="00F47BF7"/>
    <w:rsid w:val="00F52B01"/>
    <w:rsid w:val="00F53080"/>
    <w:rsid w:val="00F60CA9"/>
    <w:rsid w:val="00F60D83"/>
    <w:rsid w:val="00F619F6"/>
    <w:rsid w:val="00F620C1"/>
    <w:rsid w:val="00F63311"/>
    <w:rsid w:val="00F63AF5"/>
    <w:rsid w:val="00F6671F"/>
    <w:rsid w:val="00F7052E"/>
    <w:rsid w:val="00F70BD3"/>
    <w:rsid w:val="00F7187F"/>
    <w:rsid w:val="00F734DE"/>
    <w:rsid w:val="00F73D36"/>
    <w:rsid w:val="00F74135"/>
    <w:rsid w:val="00F74247"/>
    <w:rsid w:val="00F74FA5"/>
    <w:rsid w:val="00F75A00"/>
    <w:rsid w:val="00F761A4"/>
    <w:rsid w:val="00F830CF"/>
    <w:rsid w:val="00F849B9"/>
    <w:rsid w:val="00F849C9"/>
    <w:rsid w:val="00F9213F"/>
    <w:rsid w:val="00F93491"/>
    <w:rsid w:val="00F973D0"/>
    <w:rsid w:val="00FA1C02"/>
    <w:rsid w:val="00FA2069"/>
    <w:rsid w:val="00FA4DEF"/>
    <w:rsid w:val="00FA50DA"/>
    <w:rsid w:val="00FA5130"/>
    <w:rsid w:val="00FA6C25"/>
    <w:rsid w:val="00FA6F96"/>
    <w:rsid w:val="00FA7A45"/>
    <w:rsid w:val="00FB18AC"/>
    <w:rsid w:val="00FB2D1A"/>
    <w:rsid w:val="00FB4C49"/>
    <w:rsid w:val="00FB50A8"/>
    <w:rsid w:val="00FB5694"/>
    <w:rsid w:val="00FB59FC"/>
    <w:rsid w:val="00FB5D2A"/>
    <w:rsid w:val="00FB6D0B"/>
    <w:rsid w:val="00FC08CB"/>
    <w:rsid w:val="00FC0AA9"/>
    <w:rsid w:val="00FC4BBF"/>
    <w:rsid w:val="00FC537F"/>
    <w:rsid w:val="00FC5F73"/>
    <w:rsid w:val="00FC6AE0"/>
    <w:rsid w:val="00FC6AE9"/>
    <w:rsid w:val="00FC6D3A"/>
    <w:rsid w:val="00FD0200"/>
    <w:rsid w:val="00FD07CA"/>
    <w:rsid w:val="00FD0AC2"/>
    <w:rsid w:val="00FD2134"/>
    <w:rsid w:val="00FD3A10"/>
    <w:rsid w:val="00FE05EE"/>
    <w:rsid w:val="00FE09B2"/>
    <w:rsid w:val="00FE1722"/>
    <w:rsid w:val="00FE40C3"/>
    <w:rsid w:val="00FE5C91"/>
    <w:rsid w:val="00FE7841"/>
    <w:rsid w:val="00FE7B9A"/>
    <w:rsid w:val="00FF065E"/>
    <w:rsid w:val="00FF0BE5"/>
    <w:rsid w:val="00FF1C22"/>
    <w:rsid w:val="00FF2CD1"/>
    <w:rsid w:val="00FF44EF"/>
    <w:rsid w:val="00FF5E9C"/>
    <w:rsid w:val="00FF6D86"/>
    <w:rsid w:val="00FF7ED3"/>
    <w:rsid w:val="01015EBC"/>
    <w:rsid w:val="01D03375"/>
    <w:rsid w:val="024A11B4"/>
    <w:rsid w:val="038720C2"/>
    <w:rsid w:val="03C673F2"/>
    <w:rsid w:val="04CD21CE"/>
    <w:rsid w:val="05915ED2"/>
    <w:rsid w:val="05FF55EA"/>
    <w:rsid w:val="063017EB"/>
    <w:rsid w:val="06577906"/>
    <w:rsid w:val="08517143"/>
    <w:rsid w:val="09867C4E"/>
    <w:rsid w:val="09920119"/>
    <w:rsid w:val="0A0C3F36"/>
    <w:rsid w:val="0A1B260B"/>
    <w:rsid w:val="0B1E6DC8"/>
    <w:rsid w:val="0B3C3A5A"/>
    <w:rsid w:val="0CC77D42"/>
    <w:rsid w:val="0D616CC3"/>
    <w:rsid w:val="0D9C52AE"/>
    <w:rsid w:val="0DD06175"/>
    <w:rsid w:val="0E947E6B"/>
    <w:rsid w:val="0F462547"/>
    <w:rsid w:val="0F783093"/>
    <w:rsid w:val="117A792C"/>
    <w:rsid w:val="11987584"/>
    <w:rsid w:val="119C1C4F"/>
    <w:rsid w:val="11E755DB"/>
    <w:rsid w:val="124F5746"/>
    <w:rsid w:val="13167C81"/>
    <w:rsid w:val="1369346E"/>
    <w:rsid w:val="141036F4"/>
    <w:rsid w:val="14E5619A"/>
    <w:rsid w:val="14F728F7"/>
    <w:rsid w:val="158F7F6D"/>
    <w:rsid w:val="15AB06EA"/>
    <w:rsid w:val="164E3C4C"/>
    <w:rsid w:val="16BD18BC"/>
    <w:rsid w:val="171F6F6A"/>
    <w:rsid w:val="19055F0E"/>
    <w:rsid w:val="191A2083"/>
    <w:rsid w:val="19464E8B"/>
    <w:rsid w:val="196D4AF5"/>
    <w:rsid w:val="19702B8E"/>
    <w:rsid w:val="19E97297"/>
    <w:rsid w:val="1ADF7C6D"/>
    <w:rsid w:val="1AE07531"/>
    <w:rsid w:val="1B32070E"/>
    <w:rsid w:val="1B827E50"/>
    <w:rsid w:val="1BEF709C"/>
    <w:rsid w:val="1C6A5DFB"/>
    <w:rsid w:val="1EE14925"/>
    <w:rsid w:val="1F021BB0"/>
    <w:rsid w:val="1F0A6A78"/>
    <w:rsid w:val="1F115954"/>
    <w:rsid w:val="1FB43574"/>
    <w:rsid w:val="1FD52904"/>
    <w:rsid w:val="20C20786"/>
    <w:rsid w:val="20F4238B"/>
    <w:rsid w:val="213C499F"/>
    <w:rsid w:val="21EC34A5"/>
    <w:rsid w:val="22083C97"/>
    <w:rsid w:val="2276120E"/>
    <w:rsid w:val="23430BE9"/>
    <w:rsid w:val="23F93ABD"/>
    <w:rsid w:val="240A185D"/>
    <w:rsid w:val="250741AF"/>
    <w:rsid w:val="25C64627"/>
    <w:rsid w:val="27C95FEB"/>
    <w:rsid w:val="27DE595F"/>
    <w:rsid w:val="28B87C55"/>
    <w:rsid w:val="28DC4958"/>
    <w:rsid w:val="28E83003"/>
    <w:rsid w:val="292A5E02"/>
    <w:rsid w:val="295F571D"/>
    <w:rsid w:val="2A3B0A12"/>
    <w:rsid w:val="2BE06149"/>
    <w:rsid w:val="2C671AE1"/>
    <w:rsid w:val="2C862667"/>
    <w:rsid w:val="2CDE1521"/>
    <w:rsid w:val="2DA63661"/>
    <w:rsid w:val="2E56075F"/>
    <w:rsid w:val="2EBA46F1"/>
    <w:rsid w:val="2FD4114B"/>
    <w:rsid w:val="30B17C38"/>
    <w:rsid w:val="30CE4B97"/>
    <w:rsid w:val="30D21C42"/>
    <w:rsid w:val="31355D63"/>
    <w:rsid w:val="32235F97"/>
    <w:rsid w:val="325F52C1"/>
    <w:rsid w:val="32D9284E"/>
    <w:rsid w:val="336C5DAC"/>
    <w:rsid w:val="337C27E4"/>
    <w:rsid w:val="3389700F"/>
    <w:rsid w:val="33A04A9D"/>
    <w:rsid w:val="33F16F60"/>
    <w:rsid w:val="33F37629"/>
    <w:rsid w:val="3457176D"/>
    <w:rsid w:val="34E40A0B"/>
    <w:rsid w:val="35542952"/>
    <w:rsid w:val="374E46CA"/>
    <w:rsid w:val="380D6F2E"/>
    <w:rsid w:val="3A285377"/>
    <w:rsid w:val="3A447BA1"/>
    <w:rsid w:val="3A4F26BD"/>
    <w:rsid w:val="3B3E2726"/>
    <w:rsid w:val="3C0A3B86"/>
    <w:rsid w:val="3C333E8E"/>
    <w:rsid w:val="3CE005F9"/>
    <w:rsid w:val="3CFC62BE"/>
    <w:rsid w:val="3D675115"/>
    <w:rsid w:val="3E804B40"/>
    <w:rsid w:val="3FAE780A"/>
    <w:rsid w:val="3FC10AD9"/>
    <w:rsid w:val="4009493F"/>
    <w:rsid w:val="401A43B7"/>
    <w:rsid w:val="405548EF"/>
    <w:rsid w:val="41DD0B24"/>
    <w:rsid w:val="42262C03"/>
    <w:rsid w:val="427E7B03"/>
    <w:rsid w:val="42C83DB4"/>
    <w:rsid w:val="431E56C0"/>
    <w:rsid w:val="43572B58"/>
    <w:rsid w:val="43C8362C"/>
    <w:rsid w:val="44186B27"/>
    <w:rsid w:val="44356665"/>
    <w:rsid w:val="4447497A"/>
    <w:rsid w:val="44E35217"/>
    <w:rsid w:val="45215A1E"/>
    <w:rsid w:val="45BD3256"/>
    <w:rsid w:val="46724853"/>
    <w:rsid w:val="4683673C"/>
    <w:rsid w:val="471C0D00"/>
    <w:rsid w:val="475F7580"/>
    <w:rsid w:val="47D81935"/>
    <w:rsid w:val="4981092F"/>
    <w:rsid w:val="49A53E9A"/>
    <w:rsid w:val="49FA03D3"/>
    <w:rsid w:val="4A247B04"/>
    <w:rsid w:val="4AAD34F4"/>
    <w:rsid w:val="4AF51147"/>
    <w:rsid w:val="4B492C62"/>
    <w:rsid w:val="4B4B2645"/>
    <w:rsid w:val="4B5B3A63"/>
    <w:rsid w:val="4B6B71A0"/>
    <w:rsid w:val="4B9B55B2"/>
    <w:rsid w:val="4BAF19E2"/>
    <w:rsid w:val="4BC61156"/>
    <w:rsid w:val="4C6036E6"/>
    <w:rsid w:val="4CCA2088"/>
    <w:rsid w:val="4CFE3907"/>
    <w:rsid w:val="4DE26CF1"/>
    <w:rsid w:val="4E0C7ED4"/>
    <w:rsid w:val="4E566C7B"/>
    <w:rsid w:val="4E65437B"/>
    <w:rsid w:val="4E9369CD"/>
    <w:rsid w:val="4FE5268F"/>
    <w:rsid w:val="506301C6"/>
    <w:rsid w:val="50905323"/>
    <w:rsid w:val="50B2167E"/>
    <w:rsid w:val="514A38EC"/>
    <w:rsid w:val="53172497"/>
    <w:rsid w:val="53C27B7A"/>
    <w:rsid w:val="541B76D1"/>
    <w:rsid w:val="54532BB7"/>
    <w:rsid w:val="546073CE"/>
    <w:rsid w:val="554219EC"/>
    <w:rsid w:val="558B6F23"/>
    <w:rsid w:val="56C41E5B"/>
    <w:rsid w:val="57F74167"/>
    <w:rsid w:val="5810086E"/>
    <w:rsid w:val="582710B5"/>
    <w:rsid w:val="58765F16"/>
    <w:rsid w:val="58DD729F"/>
    <w:rsid w:val="58F20481"/>
    <w:rsid w:val="5A3F04CD"/>
    <w:rsid w:val="5AF01A2E"/>
    <w:rsid w:val="5C8047DB"/>
    <w:rsid w:val="5D656155"/>
    <w:rsid w:val="5DF10C4F"/>
    <w:rsid w:val="5ECA1350"/>
    <w:rsid w:val="5ECC2C89"/>
    <w:rsid w:val="60335545"/>
    <w:rsid w:val="61120D41"/>
    <w:rsid w:val="61FD0CB7"/>
    <w:rsid w:val="630708A0"/>
    <w:rsid w:val="632510F8"/>
    <w:rsid w:val="63691DC0"/>
    <w:rsid w:val="64572551"/>
    <w:rsid w:val="6503401A"/>
    <w:rsid w:val="664065D2"/>
    <w:rsid w:val="66560910"/>
    <w:rsid w:val="667606E1"/>
    <w:rsid w:val="66FB4B56"/>
    <w:rsid w:val="670F2B03"/>
    <w:rsid w:val="673E55AB"/>
    <w:rsid w:val="68E74861"/>
    <w:rsid w:val="6A304EE6"/>
    <w:rsid w:val="6A5F216E"/>
    <w:rsid w:val="6B3638B4"/>
    <w:rsid w:val="6B7D43AC"/>
    <w:rsid w:val="6B7E3C46"/>
    <w:rsid w:val="6C731F01"/>
    <w:rsid w:val="6F8C7C95"/>
    <w:rsid w:val="700C1D65"/>
    <w:rsid w:val="7035609A"/>
    <w:rsid w:val="71662034"/>
    <w:rsid w:val="733A3C42"/>
    <w:rsid w:val="73C61195"/>
    <w:rsid w:val="73CE5D74"/>
    <w:rsid w:val="73FD6E52"/>
    <w:rsid w:val="7429028B"/>
    <w:rsid w:val="753E7AC2"/>
    <w:rsid w:val="75480162"/>
    <w:rsid w:val="767209AB"/>
    <w:rsid w:val="768D4382"/>
    <w:rsid w:val="7914420C"/>
    <w:rsid w:val="79884A29"/>
    <w:rsid w:val="7B450325"/>
    <w:rsid w:val="7B546F6E"/>
    <w:rsid w:val="7BAE07F1"/>
    <w:rsid w:val="7C7D02E7"/>
    <w:rsid w:val="7D440B8F"/>
    <w:rsid w:val="7DA01A02"/>
    <w:rsid w:val="7DBA795C"/>
    <w:rsid w:val="7DD50326"/>
    <w:rsid w:val="7E675899"/>
    <w:rsid w:val="7EA757CA"/>
    <w:rsid w:val="7F5259A6"/>
    <w:rsid w:val="7FA05912"/>
    <w:rsid w:val="7FD54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9"/>
    <w:autoRedefine/>
    <w:qFormat/>
    <w:uiPriority w:val="0"/>
    <w:pPr>
      <w:keepNext/>
      <w:keepLines/>
      <w:spacing w:before="340" w:after="330" w:line="300" w:lineRule="auto"/>
      <w:jc w:val="center"/>
      <w:outlineLvl w:val="0"/>
    </w:pPr>
    <w:rPr>
      <w:b/>
      <w:bCs/>
      <w:kern w:val="44"/>
      <w:sz w:val="32"/>
      <w:szCs w:val="44"/>
    </w:rPr>
  </w:style>
  <w:style w:type="paragraph" w:styleId="3">
    <w:name w:val="heading 2"/>
    <w:basedOn w:val="1"/>
    <w:next w:val="1"/>
    <w:link w:val="109"/>
    <w:autoRedefine/>
    <w:qFormat/>
    <w:uiPriority w:val="99"/>
    <w:pPr>
      <w:keepNext/>
      <w:keepLines/>
      <w:spacing w:before="260" w:after="260" w:line="415" w:lineRule="auto"/>
      <w:outlineLvl w:val="1"/>
    </w:pPr>
    <w:rPr>
      <w:rFonts w:ascii="Arial" w:hAnsi="Arial" w:eastAsia="黑体"/>
      <w:bCs/>
      <w:sz w:val="32"/>
      <w:szCs w:val="32"/>
    </w:rPr>
  </w:style>
  <w:style w:type="paragraph" w:styleId="4">
    <w:name w:val="heading 3"/>
    <w:basedOn w:val="1"/>
    <w:next w:val="1"/>
    <w:link w:val="108"/>
    <w:autoRedefine/>
    <w:qFormat/>
    <w:uiPriority w:val="0"/>
    <w:pPr>
      <w:keepNext/>
      <w:keepLines/>
      <w:spacing w:before="120" w:after="120" w:line="300" w:lineRule="auto"/>
      <w:outlineLvl w:val="2"/>
    </w:pPr>
    <w:rPr>
      <w:rFonts w:ascii="宋体"/>
      <w:b/>
      <w:bCs/>
      <w:sz w:val="24"/>
      <w:szCs w:val="32"/>
    </w:rPr>
  </w:style>
  <w:style w:type="paragraph" w:styleId="5">
    <w:name w:val="heading 4"/>
    <w:basedOn w:val="1"/>
    <w:next w:val="1"/>
    <w:link w:val="122"/>
    <w:autoRedefine/>
    <w:qFormat/>
    <w:uiPriority w:val="9"/>
    <w:pPr>
      <w:keepNext/>
      <w:keepLines/>
      <w:spacing w:line="300" w:lineRule="auto"/>
      <w:outlineLvl w:val="3"/>
    </w:pPr>
    <w:rPr>
      <w:rFonts w:ascii="Arial" w:hAnsi="Arial"/>
      <w:bCs/>
      <w:sz w:val="24"/>
      <w:szCs w:val="28"/>
    </w:rPr>
  </w:style>
  <w:style w:type="paragraph" w:styleId="6">
    <w:name w:val="heading 5"/>
    <w:basedOn w:val="1"/>
    <w:next w:val="1"/>
    <w:link w:val="211"/>
    <w:autoRedefine/>
    <w:qFormat/>
    <w:uiPriority w:val="0"/>
    <w:pPr>
      <w:keepNext/>
      <w:keepLines/>
      <w:spacing w:before="280" w:after="290" w:line="374" w:lineRule="auto"/>
      <w:outlineLvl w:val="4"/>
    </w:pPr>
    <w:rPr>
      <w:b/>
      <w:bCs/>
      <w:sz w:val="28"/>
      <w:szCs w:val="28"/>
    </w:rPr>
  </w:style>
  <w:style w:type="paragraph" w:styleId="7">
    <w:name w:val="heading 6"/>
    <w:basedOn w:val="1"/>
    <w:next w:val="1"/>
    <w:link w:val="212"/>
    <w:autoRedefine/>
    <w:qFormat/>
    <w:uiPriority w:val="0"/>
    <w:pPr>
      <w:keepNext/>
      <w:keepLines/>
      <w:spacing w:before="240" w:after="64" w:line="319" w:lineRule="auto"/>
      <w:outlineLvl w:val="5"/>
    </w:pPr>
    <w:rPr>
      <w:rFonts w:ascii="Arial" w:hAnsi="Arial" w:eastAsia="黑体"/>
      <w:b/>
      <w:bCs/>
      <w:sz w:val="24"/>
    </w:rPr>
  </w:style>
  <w:style w:type="paragraph" w:styleId="8">
    <w:name w:val="heading 7"/>
    <w:basedOn w:val="1"/>
    <w:next w:val="1"/>
    <w:link w:val="95"/>
    <w:autoRedefine/>
    <w:qFormat/>
    <w:uiPriority w:val="0"/>
    <w:pPr>
      <w:keepNext/>
      <w:keepLines/>
      <w:spacing w:before="240" w:after="64" w:line="320" w:lineRule="auto"/>
      <w:outlineLvl w:val="6"/>
    </w:pPr>
    <w:rPr>
      <w:b/>
      <w:bCs/>
      <w:sz w:val="24"/>
    </w:rPr>
  </w:style>
  <w:style w:type="paragraph" w:styleId="9">
    <w:name w:val="heading 8"/>
    <w:basedOn w:val="1"/>
    <w:next w:val="1"/>
    <w:link w:val="186"/>
    <w:autoRedefine/>
    <w:qFormat/>
    <w:uiPriority w:val="0"/>
    <w:pPr>
      <w:keepNext/>
      <w:keepLines/>
      <w:tabs>
        <w:tab w:val="left" w:pos="425"/>
      </w:tabs>
      <w:adjustRightInd w:val="0"/>
      <w:spacing w:before="240" w:after="64" w:line="320" w:lineRule="auto"/>
      <w:ind w:left="425" w:hanging="425"/>
      <w:textAlignment w:val="baseline"/>
      <w:outlineLvl w:val="7"/>
    </w:pPr>
    <w:rPr>
      <w:rFonts w:ascii="Arial" w:hAnsi="Arial" w:eastAsia="黑体"/>
      <w:szCs w:val="20"/>
    </w:rPr>
  </w:style>
  <w:style w:type="paragraph" w:styleId="10">
    <w:name w:val="heading 9"/>
    <w:basedOn w:val="1"/>
    <w:next w:val="1"/>
    <w:link w:val="187"/>
    <w:autoRedefine/>
    <w:qFormat/>
    <w:uiPriority w:val="0"/>
    <w:pPr>
      <w:keepNext/>
      <w:keepLines/>
      <w:tabs>
        <w:tab w:val="left" w:pos="425"/>
      </w:tabs>
      <w:adjustRightInd w:val="0"/>
      <w:spacing w:before="240" w:after="64" w:line="320" w:lineRule="auto"/>
      <w:ind w:left="425" w:hanging="425"/>
      <w:textAlignment w:val="baseline"/>
      <w:outlineLvl w:val="8"/>
    </w:pPr>
    <w:rPr>
      <w:rFonts w:ascii="Arial" w:hAnsi="Arial" w:eastAsia="黑体"/>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39"/>
    <w:pPr>
      <w:ind w:left="1260"/>
      <w:jc w:val="left"/>
    </w:pPr>
    <w:rPr>
      <w:szCs w:val="21"/>
    </w:rPr>
  </w:style>
  <w:style w:type="paragraph" w:styleId="13">
    <w:name w:val="Normal Indent"/>
    <w:basedOn w:val="1"/>
    <w:link w:val="99"/>
    <w:autoRedefine/>
    <w:qFormat/>
    <w:uiPriority w:val="0"/>
    <w:pPr>
      <w:adjustRightInd w:val="0"/>
      <w:spacing w:line="312" w:lineRule="atLeast"/>
      <w:ind w:firstLine="420"/>
      <w:textAlignment w:val="baseline"/>
    </w:pPr>
    <w:rPr>
      <w:kern w:val="0"/>
      <w:szCs w:val="20"/>
    </w:rPr>
  </w:style>
  <w:style w:type="paragraph" w:styleId="14">
    <w:name w:val="caption"/>
    <w:basedOn w:val="1"/>
    <w:next w:val="1"/>
    <w:link w:val="98"/>
    <w:autoRedefine/>
    <w:qFormat/>
    <w:uiPriority w:val="0"/>
    <w:rPr>
      <w:rFonts w:ascii="Arial" w:hAnsi="Arial" w:eastAsia="黑体"/>
      <w:sz w:val="20"/>
      <w:szCs w:val="20"/>
    </w:rPr>
  </w:style>
  <w:style w:type="paragraph" w:styleId="15">
    <w:name w:val="List Bullet"/>
    <w:basedOn w:val="1"/>
    <w:autoRedefine/>
    <w:qFormat/>
    <w:uiPriority w:val="0"/>
    <w:pPr>
      <w:tabs>
        <w:tab w:val="left" w:pos="1418"/>
      </w:tabs>
      <w:spacing w:line="360" w:lineRule="auto"/>
      <w:ind w:left="1418" w:hanging="397"/>
    </w:pPr>
    <w:rPr>
      <w:sz w:val="24"/>
    </w:rPr>
  </w:style>
  <w:style w:type="paragraph" w:styleId="16">
    <w:name w:val="Document Map"/>
    <w:basedOn w:val="1"/>
    <w:link w:val="103"/>
    <w:autoRedefine/>
    <w:qFormat/>
    <w:uiPriority w:val="0"/>
    <w:pPr>
      <w:shd w:val="clear" w:color="auto" w:fill="000080"/>
    </w:pPr>
  </w:style>
  <w:style w:type="paragraph" w:styleId="17">
    <w:name w:val="annotation text"/>
    <w:basedOn w:val="1"/>
    <w:link w:val="141"/>
    <w:autoRedefine/>
    <w:qFormat/>
    <w:uiPriority w:val="99"/>
    <w:pPr>
      <w:jc w:val="left"/>
    </w:pPr>
  </w:style>
  <w:style w:type="paragraph" w:styleId="18">
    <w:name w:val="Salutation"/>
    <w:basedOn w:val="1"/>
    <w:next w:val="1"/>
    <w:link w:val="204"/>
    <w:autoRedefine/>
    <w:qFormat/>
    <w:uiPriority w:val="0"/>
    <w:rPr>
      <w:sz w:val="28"/>
    </w:rPr>
  </w:style>
  <w:style w:type="paragraph" w:styleId="19">
    <w:name w:val="Body Text 3"/>
    <w:basedOn w:val="1"/>
    <w:link w:val="173"/>
    <w:autoRedefine/>
    <w:qFormat/>
    <w:uiPriority w:val="0"/>
    <w:rPr>
      <w:color w:val="FF00FF"/>
    </w:rPr>
  </w:style>
  <w:style w:type="paragraph" w:styleId="20">
    <w:name w:val="Closing"/>
    <w:basedOn w:val="1"/>
    <w:link w:val="205"/>
    <w:autoRedefine/>
    <w:qFormat/>
    <w:uiPriority w:val="0"/>
    <w:pPr>
      <w:ind w:left="100" w:leftChars="2100"/>
    </w:pPr>
    <w:rPr>
      <w:sz w:val="28"/>
    </w:rPr>
  </w:style>
  <w:style w:type="paragraph" w:styleId="21">
    <w:name w:val="List Bullet 3"/>
    <w:basedOn w:val="1"/>
    <w:autoRedefine/>
    <w:qFormat/>
    <w:uiPriority w:val="0"/>
    <w:pPr>
      <w:tabs>
        <w:tab w:val="left" w:pos="425"/>
        <w:tab w:val="left" w:pos="1200"/>
      </w:tabs>
      <w:ind w:left="425"/>
    </w:pPr>
  </w:style>
  <w:style w:type="paragraph" w:styleId="22">
    <w:name w:val="Body Text"/>
    <w:basedOn w:val="1"/>
    <w:link w:val="72"/>
    <w:autoRedefine/>
    <w:qFormat/>
    <w:uiPriority w:val="0"/>
    <w:rPr>
      <w:sz w:val="24"/>
    </w:rPr>
  </w:style>
  <w:style w:type="paragraph" w:styleId="23">
    <w:name w:val="Body Text Indent"/>
    <w:basedOn w:val="1"/>
    <w:link w:val="123"/>
    <w:autoRedefine/>
    <w:qFormat/>
    <w:uiPriority w:val="0"/>
    <w:pPr>
      <w:ind w:left="853" w:leftChars="406" w:firstLine="490" w:firstLineChars="204"/>
    </w:pPr>
    <w:rPr>
      <w:rFonts w:ascii="宋体" w:hAnsi="宋体"/>
      <w:sz w:val="24"/>
    </w:rPr>
  </w:style>
  <w:style w:type="paragraph" w:styleId="24">
    <w:name w:val="List 2"/>
    <w:basedOn w:val="1"/>
    <w:autoRedefine/>
    <w:qFormat/>
    <w:uiPriority w:val="0"/>
    <w:pPr>
      <w:ind w:left="100" w:leftChars="200" w:hanging="200" w:hangingChars="200"/>
    </w:pPr>
  </w:style>
  <w:style w:type="paragraph" w:styleId="25">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6">
    <w:name w:val="List Bullet 2"/>
    <w:basedOn w:val="1"/>
    <w:autoRedefine/>
    <w:qFormat/>
    <w:uiPriority w:val="0"/>
    <w:pPr>
      <w:widowControl/>
      <w:tabs>
        <w:tab w:val="left" w:pos="1550"/>
      </w:tabs>
      <w:adjustRightInd w:val="0"/>
      <w:snapToGrid w:val="0"/>
      <w:spacing w:before="120" w:line="360" w:lineRule="auto"/>
      <w:ind w:left="1550" w:hanging="990"/>
      <w:jc w:val="left"/>
    </w:pPr>
    <w:rPr>
      <w:rFonts w:ascii="宋体" w:hAnsi="宋体"/>
      <w:spacing w:val="-5"/>
      <w:kern w:val="0"/>
      <w:szCs w:val="20"/>
    </w:rPr>
  </w:style>
  <w:style w:type="paragraph" w:styleId="27">
    <w:name w:val="toc 5"/>
    <w:basedOn w:val="1"/>
    <w:next w:val="1"/>
    <w:autoRedefine/>
    <w:qFormat/>
    <w:uiPriority w:val="39"/>
    <w:pPr>
      <w:ind w:left="840"/>
      <w:jc w:val="left"/>
    </w:pPr>
    <w:rPr>
      <w:szCs w:val="21"/>
    </w:rPr>
  </w:style>
  <w:style w:type="paragraph" w:styleId="28">
    <w:name w:val="toc 3"/>
    <w:basedOn w:val="1"/>
    <w:next w:val="1"/>
    <w:autoRedefine/>
    <w:qFormat/>
    <w:uiPriority w:val="39"/>
    <w:pPr>
      <w:ind w:left="420"/>
      <w:jc w:val="left"/>
    </w:pPr>
    <w:rPr>
      <w:i/>
      <w:iCs/>
    </w:rPr>
  </w:style>
  <w:style w:type="paragraph" w:styleId="29">
    <w:name w:val="Plain Text"/>
    <w:basedOn w:val="1"/>
    <w:link w:val="70"/>
    <w:autoRedefine/>
    <w:qFormat/>
    <w:uiPriority w:val="0"/>
    <w:rPr>
      <w:rFonts w:ascii="宋体" w:hAnsi="Courier New"/>
      <w:kern w:val="10"/>
      <w:szCs w:val="21"/>
    </w:rPr>
  </w:style>
  <w:style w:type="paragraph" w:styleId="30">
    <w:name w:val="toc 8"/>
    <w:basedOn w:val="1"/>
    <w:next w:val="1"/>
    <w:autoRedefine/>
    <w:qFormat/>
    <w:uiPriority w:val="39"/>
    <w:pPr>
      <w:ind w:left="1470"/>
      <w:jc w:val="left"/>
    </w:pPr>
    <w:rPr>
      <w:szCs w:val="21"/>
    </w:rPr>
  </w:style>
  <w:style w:type="paragraph" w:styleId="31">
    <w:name w:val="Date"/>
    <w:basedOn w:val="1"/>
    <w:next w:val="1"/>
    <w:link w:val="215"/>
    <w:autoRedefine/>
    <w:qFormat/>
    <w:uiPriority w:val="0"/>
    <w:pPr>
      <w:ind w:left="100" w:leftChars="2500"/>
    </w:pPr>
    <w:rPr>
      <w:color w:val="0000FF"/>
      <w:sz w:val="24"/>
    </w:rPr>
  </w:style>
  <w:style w:type="paragraph" w:styleId="32">
    <w:name w:val="Body Text Indent 2"/>
    <w:basedOn w:val="1"/>
    <w:link w:val="125"/>
    <w:autoRedefine/>
    <w:qFormat/>
    <w:uiPriority w:val="0"/>
    <w:pPr>
      <w:ind w:left="899" w:leftChars="428" w:firstLine="456" w:firstLineChars="217"/>
    </w:pPr>
  </w:style>
  <w:style w:type="paragraph" w:styleId="33">
    <w:name w:val="endnote text"/>
    <w:basedOn w:val="1"/>
    <w:link w:val="359"/>
    <w:autoRedefine/>
    <w:qFormat/>
    <w:uiPriority w:val="0"/>
    <w:pPr>
      <w:snapToGrid w:val="0"/>
      <w:spacing w:line="360" w:lineRule="auto"/>
      <w:jc w:val="left"/>
    </w:pPr>
    <w:rPr>
      <w:sz w:val="24"/>
    </w:rPr>
  </w:style>
  <w:style w:type="paragraph" w:styleId="34">
    <w:name w:val="Balloon Text"/>
    <w:basedOn w:val="1"/>
    <w:link w:val="140"/>
    <w:autoRedefine/>
    <w:qFormat/>
    <w:uiPriority w:val="0"/>
    <w:rPr>
      <w:sz w:val="18"/>
      <w:szCs w:val="18"/>
    </w:rPr>
  </w:style>
  <w:style w:type="paragraph" w:styleId="35">
    <w:name w:val="footer"/>
    <w:basedOn w:val="1"/>
    <w:link w:val="112"/>
    <w:autoRedefine/>
    <w:qFormat/>
    <w:uiPriority w:val="99"/>
    <w:pPr>
      <w:tabs>
        <w:tab w:val="center" w:pos="4153"/>
        <w:tab w:val="right" w:pos="8306"/>
      </w:tabs>
      <w:snapToGrid w:val="0"/>
      <w:jc w:val="left"/>
    </w:pPr>
    <w:rPr>
      <w:sz w:val="18"/>
      <w:szCs w:val="18"/>
    </w:rPr>
  </w:style>
  <w:style w:type="paragraph" w:styleId="36">
    <w:name w:val="header"/>
    <w:basedOn w:val="1"/>
    <w:link w:val="107"/>
    <w:autoRedefine/>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qFormat/>
    <w:uiPriority w:val="39"/>
    <w:pPr>
      <w:spacing w:before="120" w:after="120"/>
      <w:jc w:val="left"/>
    </w:pPr>
    <w:rPr>
      <w:b/>
      <w:bCs/>
      <w:caps/>
    </w:rPr>
  </w:style>
  <w:style w:type="paragraph" w:styleId="38">
    <w:name w:val="toc 4"/>
    <w:basedOn w:val="1"/>
    <w:next w:val="1"/>
    <w:autoRedefine/>
    <w:qFormat/>
    <w:uiPriority w:val="39"/>
    <w:pPr>
      <w:ind w:left="630"/>
      <w:jc w:val="left"/>
    </w:pPr>
    <w:rPr>
      <w:szCs w:val="21"/>
    </w:rPr>
  </w:style>
  <w:style w:type="paragraph" w:styleId="39">
    <w:name w:val="Subtitle"/>
    <w:basedOn w:val="1"/>
    <w:next w:val="1"/>
    <w:link w:val="128"/>
    <w:autoRedefine/>
    <w:qFormat/>
    <w:uiPriority w:val="0"/>
    <w:pPr>
      <w:spacing w:beforeLines="50" w:afterLines="50" w:line="360" w:lineRule="auto"/>
      <w:ind w:firstLine="200" w:firstLineChars="200"/>
      <w:jc w:val="left"/>
      <w:outlineLvl w:val="1"/>
    </w:pPr>
    <w:rPr>
      <w:rFonts w:ascii="Cambria" w:hAnsi="Cambria" w:eastAsia="黑体"/>
      <w:bCs/>
      <w:kern w:val="28"/>
      <w:sz w:val="28"/>
      <w:szCs w:val="32"/>
    </w:rPr>
  </w:style>
  <w:style w:type="paragraph" w:styleId="40">
    <w:name w:val="List"/>
    <w:basedOn w:val="1"/>
    <w:autoRedefine/>
    <w:qFormat/>
    <w:uiPriority w:val="0"/>
    <w:pPr>
      <w:ind w:left="200" w:hanging="200" w:hangingChars="200"/>
    </w:pPr>
    <w:rPr>
      <w:sz w:val="28"/>
      <w:szCs w:val="28"/>
    </w:rPr>
  </w:style>
  <w:style w:type="paragraph" w:styleId="41">
    <w:name w:val="footnote text"/>
    <w:link w:val="435"/>
    <w:qFormat/>
    <w:uiPriority w:val="0"/>
    <w:pPr>
      <w:widowControl w:val="0"/>
      <w:snapToGrid w:val="0"/>
    </w:pPr>
    <w:rPr>
      <w:rFonts w:asciiTheme="minorHAnsi" w:hAnsiTheme="minorHAnsi" w:eastAsiaTheme="minorEastAsia" w:cstheme="minorBidi"/>
      <w:kern w:val="2"/>
      <w:sz w:val="18"/>
      <w:szCs w:val="22"/>
      <w:lang w:val="en-US" w:eastAsia="zh-CN" w:bidi="ar-SA"/>
    </w:rPr>
  </w:style>
  <w:style w:type="paragraph" w:styleId="42">
    <w:name w:val="toc 6"/>
    <w:basedOn w:val="1"/>
    <w:next w:val="1"/>
    <w:autoRedefine/>
    <w:qFormat/>
    <w:uiPriority w:val="39"/>
    <w:pPr>
      <w:ind w:left="1050"/>
      <w:jc w:val="left"/>
    </w:pPr>
    <w:rPr>
      <w:szCs w:val="21"/>
    </w:rPr>
  </w:style>
  <w:style w:type="paragraph" w:styleId="43">
    <w:name w:val="Body Text Indent 3"/>
    <w:basedOn w:val="1"/>
    <w:link w:val="126"/>
    <w:autoRedefine/>
    <w:qFormat/>
    <w:uiPriority w:val="0"/>
    <w:pPr>
      <w:ind w:left="899" w:leftChars="428" w:firstLine="458" w:firstLineChars="218"/>
    </w:pPr>
  </w:style>
  <w:style w:type="paragraph" w:styleId="44">
    <w:name w:val="table of figures"/>
    <w:basedOn w:val="1"/>
    <w:next w:val="1"/>
    <w:autoRedefine/>
    <w:qFormat/>
    <w:uiPriority w:val="0"/>
    <w:pPr>
      <w:ind w:left="840" w:leftChars="200" w:hanging="420" w:hangingChars="200"/>
    </w:pPr>
  </w:style>
  <w:style w:type="paragraph" w:styleId="45">
    <w:name w:val="toc 2"/>
    <w:basedOn w:val="1"/>
    <w:next w:val="1"/>
    <w:autoRedefine/>
    <w:qFormat/>
    <w:uiPriority w:val="39"/>
    <w:pPr>
      <w:ind w:left="210"/>
      <w:jc w:val="left"/>
    </w:pPr>
    <w:rPr>
      <w:smallCaps/>
    </w:rPr>
  </w:style>
  <w:style w:type="paragraph" w:styleId="46">
    <w:name w:val="toc 9"/>
    <w:basedOn w:val="1"/>
    <w:next w:val="1"/>
    <w:autoRedefine/>
    <w:qFormat/>
    <w:uiPriority w:val="39"/>
    <w:pPr>
      <w:ind w:left="1680"/>
      <w:jc w:val="left"/>
    </w:pPr>
    <w:rPr>
      <w:szCs w:val="21"/>
    </w:rPr>
  </w:style>
  <w:style w:type="paragraph" w:styleId="47">
    <w:name w:val="Body Text 2"/>
    <w:basedOn w:val="1"/>
    <w:link w:val="217"/>
    <w:autoRedefine/>
    <w:qFormat/>
    <w:uiPriority w:val="0"/>
    <w:rPr>
      <w:color w:val="FF0000"/>
      <w:sz w:val="24"/>
    </w:rPr>
  </w:style>
  <w:style w:type="paragraph" w:styleId="4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49">
    <w:name w:val="HTML Preformatted"/>
    <w:basedOn w:val="1"/>
    <w:link w:val="38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5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1">
    <w:name w:val="index 1"/>
    <w:basedOn w:val="1"/>
    <w:next w:val="1"/>
    <w:autoRedefine/>
    <w:qFormat/>
    <w:uiPriority w:val="0"/>
    <w:rPr>
      <w:szCs w:val="20"/>
    </w:rPr>
  </w:style>
  <w:style w:type="paragraph" w:styleId="52">
    <w:name w:val="Title"/>
    <w:basedOn w:val="1"/>
    <w:next w:val="1"/>
    <w:link w:val="113"/>
    <w:autoRedefine/>
    <w:qFormat/>
    <w:uiPriority w:val="0"/>
    <w:pPr>
      <w:spacing w:before="240" w:after="60"/>
      <w:jc w:val="center"/>
      <w:outlineLvl w:val="0"/>
    </w:pPr>
    <w:rPr>
      <w:rFonts w:ascii="Cambria" w:hAnsi="Cambria"/>
      <w:b/>
      <w:sz w:val="44"/>
      <w:szCs w:val="20"/>
    </w:rPr>
  </w:style>
  <w:style w:type="paragraph" w:styleId="53">
    <w:name w:val="annotation subject"/>
    <w:basedOn w:val="17"/>
    <w:next w:val="17"/>
    <w:link w:val="222"/>
    <w:autoRedefine/>
    <w:qFormat/>
    <w:uiPriority w:val="0"/>
    <w:rPr>
      <w:b/>
      <w:bCs/>
    </w:rPr>
  </w:style>
  <w:style w:type="paragraph" w:styleId="54">
    <w:name w:val="Body Text First Indent"/>
    <w:basedOn w:val="22"/>
    <w:link w:val="245"/>
    <w:autoRedefine/>
    <w:qFormat/>
    <w:uiPriority w:val="0"/>
    <w:pPr>
      <w:spacing w:line="300" w:lineRule="auto"/>
      <w:ind w:firstLine="602"/>
      <w:jc w:val="left"/>
    </w:pPr>
    <w:rPr>
      <w:sz w:val="28"/>
    </w:rPr>
  </w:style>
  <w:style w:type="paragraph" w:styleId="55">
    <w:name w:val="Body Text First Indent 2"/>
    <w:basedOn w:val="23"/>
    <w:link w:val="249"/>
    <w:autoRedefine/>
    <w:qFormat/>
    <w:uiPriority w:val="0"/>
    <w:pPr>
      <w:spacing w:after="120"/>
      <w:ind w:left="420" w:leftChars="200" w:firstLine="420" w:firstLineChars="200"/>
    </w:pPr>
    <w:rPr>
      <w:sz w:val="28"/>
    </w:rPr>
  </w:style>
  <w:style w:type="table" w:styleId="57">
    <w:name w:val="Table Grid"/>
    <w:basedOn w:val="56"/>
    <w:autoRedefine/>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9">
    <w:name w:val="Strong"/>
    <w:autoRedefine/>
    <w:qFormat/>
    <w:uiPriority w:val="0"/>
    <w:rPr>
      <w:b/>
      <w:bCs/>
    </w:rPr>
  </w:style>
  <w:style w:type="character" w:styleId="60">
    <w:name w:val="endnote reference"/>
    <w:autoRedefine/>
    <w:qFormat/>
    <w:uiPriority w:val="0"/>
    <w:rPr>
      <w:vertAlign w:val="superscript"/>
    </w:rPr>
  </w:style>
  <w:style w:type="character" w:styleId="61">
    <w:name w:val="page number"/>
    <w:basedOn w:val="58"/>
    <w:autoRedefine/>
    <w:qFormat/>
    <w:uiPriority w:val="0"/>
  </w:style>
  <w:style w:type="character" w:styleId="62">
    <w:name w:val="FollowedHyperlink"/>
    <w:autoRedefine/>
    <w:qFormat/>
    <w:uiPriority w:val="99"/>
    <w:rPr>
      <w:color w:val="800080"/>
      <w:u w:val="single"/>
    </w:rPr>
  </w:style>
  <w:style w:type="character" w:styleId="63">
    <w:name w:val="Emphasis"/>
    <w:autoRedefine/>
    <w:qFormat/>
    <w:uiPriority w:val="0"/>
    <w:rPr>
      <w:i/>
      <w:iCs/>
    </w:rPr>
  </w:style>
  <w:style w:type="character" w:styleId="64">
    <w:name w:val="Hyperlink"/>
    <w:autoRedefine/>
    <w:qFormat/>
    <w:uiPriority w:val="99"/>
    <w:rPr>
      <w:color w:val="0000FF"/>
      <w:u w:val="single"/>
    </w:rPr>
  </w:style>
  <w:style w:type="character" w:styleId="65">
    <w:name w:val="annotation reference"/>
    <w:autoRedefine/>
    <w:qFormat/>
    <w:uiPriority w:val="0"/>
    <w:rPr>
      <w:sz w:val="21"/>
      <w:szCs w:val="21"/>
    </w:rPr>
  </w:style>
  <w:style w:type="character" w:customStyle="1" w:styleId="66">
    <w:name w:val="style41"/>
    <w:autoRedefine/>
    <w:qFormat/>
    <w:uiPriority w:val="0"/>
    <w:rPr>
      <w:color w:val="666666"/>
      <w:sz w:val="18"/>
      <w:szCs w:val="18"/>
    </w:rPr>
  </w:style>
  <w:style w:type="character" w:customStyle="1" w:styleId="67">
    <w:name w:val="141"/>
    <w:autoRedefine/>
    <w:qFormat/>
    <w:uiPriority w:val="0"/>
    <w:rPr>
      <w:sz w:val="28"/>
      <w:szCs w:val="28"/>
    </w:rPr>
  </w:style>
  <w:style w:type="character" w:customStyle="1" w:styleId="68">
    <w:name w:val="style741"/>
    <w:autoRedefine/>
    <w:qFormat/>
    <w:uiPriority w:val="0"/>
    <w:rPr>
      <w:rFonts w:cs="Times New Roman"/>
      <w:color w:val="666666"/>
    </w:rPr>
  </w:style>
  <w:style w:type="character" w:customStyle="1" w:styleId="69">
    <w:name w:val="d1"/>
    <w:autoRedefine/>
    <w:qFormat/>
    <w:uiPriority w:val="0"/>
    <w:rPr>
      <w:color w:val="000000"/>
      <w:sz w:val="21"/>
      <w:szCs w:val="21"/>
      <w:u w:val="none"/>
    </w:rPr>
  </w:style>
  <w:style w:type="character" w:customStyle="1" w:styleId="70">
    <w:name w:val="纯文本 字符"/>
    <w:link w:val="29"/>
    <w:autoRedefine/>
    <w:qFormat/>
    <w:locked/>
    <w:uiPriority w:val="0"/>
    <w:rPr>
      <w:rFonts w:ascii="宋体" w:hAnsi="Courier New" w:eastAsia="宋体"/>
      <w:kern w:val="10"/>
      <w:sz w:val="21"/>
      <w:szCs w:val="21"/>
      <w:lang w:val="en-US" w:eastAsia="zh-CN" w:bidi="ar-SA"/>
    </w:rPr>
  </w:style>
  <w:style w:type="character" w:customStyle="1" w:styleId="71">
    <w:name w:val="apple-converted-space"/>
    <w:basedOn w:val="58"/>
    <w:autoRedefine/>
    <w:qFormat/>
    <w:uiPriority w:val="0"/>
  </w:style>
  <w:style w:type="character" w:customStyle="1" w:styleId="72">
    <w:name w:val="正文文本 字符"/>
    <w:link w:val="22"/>
    <w:autoRedefine/>
    <w:qFormat/>
    <w:uiPriority w:val="0"/>
    <w:rPr>
      <w:rFonts w:eastAsia="宋体"/>
      <w:kern w:val="2"/>
      <w:sz w:val="24"/>
      <w:szCs w:val="24"/>
      <w:lang w:val="en-US" w:eastAsia="zh-CN" w:bidi="ar-SA"/>
    </w:rPr>
  </w:style>
  <w:style w:type="paragraph" w:customStyle="1" w:styleId="73">
    <w:name w:val="Char Char6"/>
    <w:basedOn w:val="1"/>
    <w:autoRedefine/>
    <w:qFormat/>
    <w:uiPriority w:val="0"/>
    <w:pPr>
      <w:widowControl/>
      <w:spacing w:after="160" w:line="240" w:lineRule="exact"/>
      <w:jc w:val="left"/>
    </w:pPr>
  </w:style>
  <w:style w:type="paragraph" w:customStyle="1" w:styleId="74">
    <w:name w:val="Char Char Char Char Char Char Char Char Char Char Char Char Char Char Char Char"/>
    <w:basedOn w:val="1"/>
    <w:autoRedefine/>
    <w:qFormat/>
    <w:uiPriority w:val="0"/>
    <w:rPr>
      <w:rFonts w:ascii="Tahoma" w:hAnsi="Tahoma"/>
      <w:sz w:val="24"/>
      <w:szCs w:val="20"/>
    </w:rPr>
  </w:style>
  <w:style w:type="paragraph" w:customStyle="1" w:styleId="75">
    <w:name w:val="indent_2em1"/>
    <w:basedOn w:val="1"/>
    <w:autoRedefine/>
    <w:qFormat/>
    <w:uiPriority w:val="0"/>
    <w:pPr>
      <w:widowControl/>
      <w:spacing w:line="300" w:lineRule="atLeast"/>
      <w:ind w:firstLine="480"/>
      <w:jc w:val="left"/>
    </w:pPr>
    <w:rPr>
      <w:rFonts w:ascii="宋体" w:hAnsi="宋体" w:cs="宋体"/>
      <w:spacing w:val="15"/>
      <w:kern w:val="0"/>
      <w:sz w:val="24"/>
    </w:rPr>
  </w:style>
  <w:style w:type="paragraph" w:customStyle="1" w:styleId="76">
    <w:name w:val="Char Char Char Char Char Char Char Char Char"/>
    <w:basedOn w:val="1"/>
    <w:autoRedefine/>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77">
    <w:name w:val="p0"/>
    <w:basedOn w:val="1"/>
    <w:autoRedefine/>
    <w:unhideWhenUsed/>
    <w:qFormat/>
    <w:uiPriority w:val="99"/>
    <w:pPr>
      <w:widowControl/>
    </w:pPr>
    <w:rPr>
      <w:rFonts w:hint="eastAsia"/>
    </w:rPr>
  </w:style>
  <w:style w:type="paragraph" w:customStyle="1" w:styleId="78">
    <w:name w:val="indent_2em"/>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9">
    <w:name w:val="Char Char Char Char Char Char Char Char Char Char Char Char Char Char Char Char Char Char Char"/>
    <w:basedOn w:val="1"/>
    <w:autoRedefine/>
    <w:qFormat/>
    <w:uiPriority w:val="0"/>
    <w:pPr>
      <w:widowControl/>
      <w:spacing w:after="160" w:line="240" w:lineRule="exact"/>
      <w:jc w:val="left"/>
    </w:pPr>
  </w:style>
  <w:style w:type="paragraph" w:customStyle="1" w:styleId="8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1">
    <w:name w:val="xiao b"/>
    <w:basedOn w:val="1"/>
    <w:autoRedefine/>
    <w:qFormat/>
    <w:uiPriority w:val="0"/>
    <w:pPr>
      <w:jc w:val="center"/>
    </w:pPr>
    <w:rPr>
      <w:rFonts w:eastAsia="黑体"/>
      <w:sz w:val="24"/>
      <w:szCs w:val="20"/>
    </w:rPr>
  </w:style>
  <w:style w:type="paragraph" w:customStyle="1" w:styleId="82">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3">
    <w:name w:val="Char"/>
    <w:basedOn w:val="1"/>
    <w:autoRedefine/>
    <w:qFormat/>
    <w:uiPriority w:val="0"/>
    <w:pPr>
      <w:tabs>
        <w:tab w:val="left" w:pos="420"/>
      </w:tabs>
      <w:ind w:left="420" w:hanging="420"/>
    </w:pPr>
    <w:rPr>
      <w:szCs w:val="20"/>
    </w:rPr>
  </w:style>
  <w:style w:type="paragraph" w:customStyle="1" w:styleId="84">
    <w:name w:val="_Style 32"/>
    <w:basedOn w:val="1"/>
    <w:next w:val="47"/>
    <w:autoRedefine/>
    <w:qFormat/>
    <w:uiPriority w:val="0"/>
    <w:pPr>
      <w:spacing w:after="120" w:line="480" w:lineRule="auto"/>
    </w:pPr>
    <w:rPr>
      <w:szCs w:val="20"/>
    </w:rPr>
  </w:style>
  <w:style w:type="paragraph" w:customStyle="1" w:styleId="85">
    <w:name w:val="表内文字"/>
    <w:basedOn w:val="1"/>
    <w:autoRedefine/>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86">
    <w:name w:val="Char Char Char Char Char Char"/>
    <w:basedOn w:val="1"/>
    <w:autoRedefine/>
    <w:qFormat/>
    <w:uiPriority w:val="0"/>
  </w:style>
  <w:style w:type="paragraph" w:customStyle="1" w:styleId="87">
    <w:name w:val="列出段落1"/>
    <w:basedOn w:val="1"/>
    <w:link w:val="96"/>
    <w:autoRedefine/>
    <w:qFormat/>
    <w:uiPriority w:val="34"/>
    <w:pPr>
      <w:ind w:firstLine="420" w:firstLineChars="200"/>
    </w:pPr>
  </w:style>
  <w:style w:type="paragraph" w:customStyle="1" w:styleId="88">
    <w:name w:val="style75"/>
    <w:basedOn w:val="1"/>
    <w:autoRedefine/>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89">
    <w:name w:val="Char Char Char Char"/>
    <w:basedOn w:val="16"/>
    <w:autoRedefine/>
    <w:qFormat/>
    <w:uiPriority w:val="0"/>
    <w:rPr>
      <w:rFonts w:ascii="Tahoma" w:hAnsi="Tahoma"/>
      <w:sz w:val="24"/>
    </w:rPr>
  </w:style>
  <w:style w:type="paragraph" w:customStyle="1" w:styleId="90">
    <w:name w:val="正文2"/>
    <w:basedOn w:val="22"/>
    <w:autoRedefine/>
    <w:qFormat/>
    <w:uiPriority w:val="0"/>
    <w:pPr>
      <w:spacing w:line="360" w:lineRule="auto"/>
      <w:ind w:firstLine="480" w:firstLineChars="200"/>
    </w:pPr>
    <w:rPr>
      <w:rFonts w:ascii="宋体"/>
    </w:rPr>
  </w:style>
  <w:style w:type="paragraph" w:customStyle="1" w:styleId="91">
    <w:name w:val="编写建议 Char"/>
    <w:basedOn w:val="1"/>
    <w:link w:val="92"/>
    <w:autoRedefine/>
    <w:qFormat/>
    <w:uiPriority w:val="0"/>
    <w:pPr>
      <w:autoSpaceDE w:val="0"/>
      <w:autoSpaceDN w:val="0"/>
      <w:adjustRightInd w:val="0"/>
      <w:spacing w:line="360" w:lineRule="auto"/>
      <w:ind w:firstLine="420" w:firstLineChars="200"/>
      <w:jc w:val="left"/>
    </w:pPr>
    <w:rPr>
      <w:rFonts w:ascii="Arial" w:hAnsi="Arial"/>
      <w:i/>
      <w:color w:val="0000FF"/>
      <w:kern w:val="0"/>
      <w:sz w:val="20"/>
      <w:szCs w:val="21"/>
    </w:rPr>
  </w:style>
  <w:style w:type="character" w:customStyle="1" w:styleId="92">
    <w:name w:val="编写建议 Char Char"/>
    <w:link w:val="91"/>
    <w:autoRedefine/>
    <w:qFormat/>
    <w:uiPriority w:val="0"/>
    <w:rPr>
      <w:rFonts w:ascii="Arial" w:hAnsi="Arial"/>
      <w:i/>
      <w:color w:val="0000FF"/>
      <w:szCs w:val="21"/>
    </w:rPr>
  </w:style>
  <w:style w:type="paragraph" w:customStyle="1" w:styleId="9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Char Char Char"/>
    <w:basedOn w:val="1"/>
    <w:autoRedefine/>
    <w:qFormat/>
    <w:uiPriority w:val="0"/>
    <w:rPr>
      <w:rFonts w:ascii="Tahoma" w:hAnsi="Tahoma"/>
      <w:sz w:val="24"/>
      <w:szCs w:val="20"/>
    </w:rPr>
  </w:style>
  <w:style w:type="character" w:customStyle="1" w:styleId="95">
    <w:name w:val="标题 7 字符"/>
    <w:link w:val="8"/>
    <w:autoRedefine/>
    <w:qFormat/>
    <w:uiPriority w:val="0"/>
    <w:rPr>
      <w:b/>
      <w:bCs/>
      <w:kern w:val="2"/>
      <w:sz w:val="24"/>
      <w:szCs w:val="24"/>
    </w:rPr>
  </w:style>
  <w:style w:type="character" w:customStyle="1" w:styleId="96">
    <w:name w:val="列出段落 Char"/>
    <w:link w:val="87"/>
    <w:autoRedefine/>
    <w:qFormat/>
    <w:uiPriority w:val="34"/>
    <w:rPr>
      <w:kern w:val="2"/>
      <w:sz w:val="21"/>
      <w:szCs w:val="24"/>
    </w:rPr>
  </w:style>
  <w:style w:type="character" w:customStyle="1" w:styleId="97">
    <w:name w:val="small18"/>
    <w:autoRedefine/>
    <w:qFormat/>
    <w:uiPriority w:val="0"/>
  </w:style>
  <w:style w:type="character" w:customStyle="1" w:styleId="98">
    <w:name w:val="题注 字符"/>
    <w:link w:val="14"/>
    <w:autoRedefine/>
    <w:qFormat/>
    <w:locked/>
    <w:uiPriority w:val="0"/>
    <w:rPr>
      <w:rFonts w:ascii="Arial" w:hAnsi="Arial" w:eastAsia="黑体" w:cs="Arial"/>
      <w:kern w:val="2"/>
    </w:rPr>
  </w:style>
  <w:style w:type="character" w:customStyle="1" w:styleId="99">
    <w:name w:val="正文缩进 字符"/>
    <w:link w:val="13"/>
    <w:autoRedefine/>
    <w:qFormat/>
    <w:uiPriority w:val="0"/>
    <w:rPr>
      <w:sz w:val="21"/>
    </w:rPr>
  </w:style>
  <w:style w:type="paragraph" w:customStyle="1" w:styleId="100">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列出段落11"/>
    <w:basedOn w:val="1"/>
    <w:autoRedefine/>
    <w:qFormat/>
    <w:uiPriority w:val="0"/>
    <w:pPr>
      <w:ind w:firstLine="420" w:firstLineChars="200"/>
    </w:pPr>
    <w:rPr>
      <w:rFonts w:ascii="Calibri" w:hAnsi="Calibri" w:cs="黑体"/>
      <w:szCs w:val="22"/>
    </w:rPr>
  </w:style>
  <w:style w:type="character" w:customStyle="1" w:styleId="102">
    <w:name w:val="普通文字 Char Char1"/>
    <w:autoRedefine/>
    <w:qFormat/>
    <w:locked/>
    <w:uiPriority w:val="0"/>
    <w:rPr>
      <w:rFonts w:ascii="宋体" w:hAnsi="Courier New" w:eastAsia="宋体"/>
      <w:kern w:val="10"/>
      <w:sz w:val="21"/>
      <w:szCs w:val="21"/>
      <w:lang w:val="en-US" w:eastAsia="zh-CN" w:bidi="ar-SA"/>
    </w:rPr>
  </w:style>
  <w:style w:type="character" w:customStyle="1" w:styleId="103">
    <w:name w:val="文档结构图 字符"/>
    <w:link w:val="16"/>
    <w:autoRedefine/>
    <w:qFormat/>
    <w:uiPriority w:val="0"/>
    <w:rPr>
      <w:kern w:val="2"/>
      <w:sz w:val="21"/>
      <w:szCs w:val="24"/>
      <w:shd w:val="clear" w:color="auto" w:fill="000080"/>
    </w:rPr>
  </w:style>
  <w:style w:type="paragraph" w:customStyle="1" w:styleId="104">
    <w:name w:val="普通 (Web)"/>
    <w:basedOn w:val="1"/>
    <w:autoRedefine/>
    <w:qFormat/>
    <w:uiPriority w:val="0"/>
    <w:pPr>
      <w:widowControl/>
      <w:spacing w:before="100" w:after="100"/>
      <w:jc w:val="left"/>
    </w:pPr>
    <w:rPr>
      <w:rFonts w:ascii="宋体" w:hAnsi="宋体"/>
      <w:kern w:val="0"/>
      <w:sz w:val="24"/>
      <w:szCs w:val="20"/>
    </w:rPr>
  </w:style>
  <w:style w:type="paragraph" w:customStyle="1" w:styleId="105">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6">
    <w:name w:val="style4"/>
    <w:basedOn w:val="1"/>
    <w:autoRedefine/>
    <w:qFormat/>
    <w:uiPriority w:val="0"/>
    <w:pPr>
      <w:widowControl/>
      <w:spacing w:before="100" w:beforeAutospacing="1" w:after="100" w:afterAutospacing="1"/>
      <w:jc w:val="left"/>
    </w:pPr>
    <w:rPr>
      <w:rFonts w:ascii="Arial" w:hAnsi="Arial" w:cs="Arial"/>
      <w:kern w:val="0"/>
      <w:sz w:val="18"/>
      <w:szCs w:val="18"/>
    </w:rPr>
  </w:style>
  <w:style w:type="character" w:customStyle="1" w:styleId="107">
    <w:name w:val="页眉 字符"/>
    <w:link w:val="36"/>
    <w:autoRedefine/>
    <w:qFormat/>
    <w:uiPriority w:val="0"/>
    <w:rPr>
      <w:kern w:val="2"/>
      <w:sz w:val="18"/>
      <w:szCs w:val="18"/>
    </w:rPr>
  </w:style>
  <w:style w:type="character" w:customStyle="1" w:styleId="108">
    <w:name w:val="标题 3 字符"/>
    <w:link w:val="4"/>
    <w:autoRedefine/>
    <w:qFormat/>
    <w:uiPriority w:val="0"/>
    <w:rPr>
      <w:rFonts w:ascii="宋体"/>
      <w:b/>
      <w:bCs/>
      <w:kern w:val="2"/>
      <w:sz w:val="24"/>
      <w:szCs w:val="32"/>
    </w:rPr>
  </w:style>
  <w:style w:type="character" w:customStyle="1" w:styleId="109">
    <w:name w:val="标题 2 字符"/>
    <w:link w:val="3"/>
    <w:autoRedefine/>
    <w:qFormat/>
    <w:uiPriority w:val="0"/>
    <w:rPr>
      <w:rFonts w:ascii="Arial" w:hAnsi="Arial" w:eastAsia="黑体"/>
      <w:bCs/>
      <w:kern w:val="2"/>
      <w:sz w:val="32"/>
      <w:szCs w:val="32"/>
    </w:rPr>
  </w:style>
  <w:style w:type="paragraph" w:customStyle="1" w:styleId="110">
    <w:name w:val="style4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112">
    <w:name w:val="页脚 字符"/>
    <w:link w:val="35"/>
    <w:autoRedefine/>
    <w:qFormat/>
    <w:uiPriority w:val="99"/>
    <w:rPr>
      <w:kern w:val="2"/>
      <w:sz w:val="18"/>
      <w:szCs w:val="18"/>
    </w:rPr>
  </w:style>
  <w:style w:type="character" w:customStyle="1" w:styleId="113">
    <w:name w:val="标题 字符"/>
    <w:link w:val="52"/>
    <w:autoRedefine/>
    <w:qFormat/>
    <w:uiPriority w:val="0"/>
    <w:rPr>
      <w:rFonts w:ascii="Cambria" w:hAnsi="Cambria"/>
      <w:b/>
      <w:kern w:val="2"/>
      <w:sz w:val="44"/>
    </w:rPr>
  </w:style>
  <w:style w:type="character" w:customStyle="1" w:styleId="114">
    <w:name w:val="标题 Char1"/>
    <w:autoRedefine/>
    <w:qFormat/>
    <w:uiPriority w:val="10"/>
    <w:rPr>
      <w:rFonts w:ascii="Cambria" w:hAnsi="Cambria" w:cs="Times New Roman"/>
      <w:b/>
      <w:bCs/>
      <w:kern w:val="2"/>
      <w:sz w:val="32"/>
      <w:szCs w:val="32"/>
    </w:rPr>
  </w:style>
  <w:style w:type="paragraph" w:customStyle="1" w:styleId="115">
    <w:name w:val="正文缩进1"/>
    <w:basedOn w:val="1"/>
    <w:autoRedefine/>
    <w:qFormat/>
    <w:uiPriority w:val="0"/>
  </w:style>
  <w:style w:type="paragraph" w:customStyle="1" w:styleId="116">
    <w:name w:val="Pa6"/>
    <w:basedOn w:val="1"/>
    <w:next w:val="1"/>
    <w:autoRedefine/>
    <w:qFormat/>
    <w:uiPriority w:val="99"/>
    <w:pPr>
      <w:autoSpaceDE w:val="0"/>
      <w:autoSpaceDN w:val="0"/>
      <w:adjustRightInd w:val="0"/>
      <w:spacing w:line="181" w:lineRule="atLeast"/>
      <w:jc w:val="left"/>
    </w:pPr>
    <w:rPr>
      <w:rFonts w:ascii="Futura Bk" w:hAnsi="Futura Bk"/>
      <w:kern w:val="0"/>
      <w:sz w:val="24"/>
    </w:rPr>
  </w:style>
  <w:style w:type="character" w:customStyle="1" w:styleId="117">
    <w:name w:val="title01"/>
    <w:basedOn w:val="58"/>
    <w:autoRedefine/>
    <w:qFormat/>
    <w:uiPriority w:val="0"/>
  </w:style>
  <w:style w:type="paragraph" w:customStyle="1" w:styleId="118">
    <w:name w:val="Default"/>
    <w:link w:val="174"/>
    <w:autoRedefine/>
    <w:qFormat/>
    <w:uiPriority w:val="0"/>
    <w:pPr>
      <w:widowControl w:val="0"/>
      <w:autoSpaceDE w:val="0"/>
      <w:autoSpaceDN w:val="0"/>
    </w:pPr>
    <w:rPr>
      <w:rFonts w:hint="eastAsia" w:ascii="微软雅黑" w:hAnsi="微软雅黑" w:eastAsia="微软雅黑" w:cs="Times New Roman"/>
      <w:color w:val="000000"/>
      <w:sz w:val="24"/>
      <w:lang w:val="en-US" w:eastAsia="zh-CN" w:bidi="ar-SA"/>
    </w:rPr>
  </w:style>
  <w:style w:type="character" w:customStyle="1" w:styleId="119">
    <w:name w:val="标题 1 字符"/>
    <w:link w:val="2"/>
    <w:autoRedefine/>
    <w:qFormat/>
    <w:uiPriority w:val="0"/>
    <w:rPr>
      <w:b/>
      <w:bCs/>
      <w:kern w:val="44"/>
      <w:sz w:val="32"/>
      <w:szCs w:val="44"/>
    </w:rPr>
  </w:style>
  <w:style w:type="paragraph" w:customStyle="1" w:styleId="120">
    <w:name w:val="Char1"/>
    <w:basedOn w:val="1"/>
    <w:autoRedefine/>
    <w:qFormat/>
    <w:uiPriority w:val="0"/>
    <w:pPr>
      <w:widowControl/>
      <w:spacing w:after="160" w:line="240" w:lineRule="exact"/>
      <w:jc w:val="left"/>
    </w:pPr>
    <w:rPr>
      <w:szCs w:val="20"/>
    </w:rPr>
  </w:style>
  <w:style w:type="paragraph" w:customStyle="1" w:styleId="121">
    <w:name w:val="CM30"/>
    <w:basedOn w:val="1"/>
    <w:next w:val="1"/>
    <w:autoRedefine/>
    <w:qFormat/>
    <w:uiPriority w:val="0"/>
    <w:pPr>
      <w:autoSpaceDE w:val="0"/>
      <w:autoSpaceDN w:val="0"/>
      <w:adjustRightInd w:val="0"/>
      <w:spacing w:after="200"/>
      <w:jc w:val="left"/>
    </w:pPr>
    <w:rPr>
      <w:rFonts w:ascii="宋体"/>
      <w:kern w:val="0"/>
      <w:sz w:val="24"/>
    </w:rPr>
  </w:style>
  <w:style w:type="character" w:customStyle="1" w:styleId="122">
    <w:name w:val="标题 4 字符"/>
    <w:link w:val="5"/>
    <w:autoRedefine/>
    <w:qFormat/>
    <w:uiPriority w:val="9"/>
    <w:rPr>
      <w:rFonts w:ascii="Arial" w:hAnsi="Arial"/>
      <w:bCs/>
      <w:kern w:val="2"/>
      <w:sz w:val="24"/>
      <w:szCs w:val="28"/>
    </w:rPr>
  </w:style>
  <w:style w:type="character" w:customStyle="1" w:styleId="123">
    <w:name w:val="正文文本缩进 字符"/>
    <w:link w:val="23"/>
    <w:autoRedefine/>
    <w:qFormat/>
    <w:uiPriority w:val="0"/>
    <w:rPr>
      <w:rFonts w:ascii="宋体" w:hAnsi="宋体"/>
      <w:kern w:val="2"/>
      <w:sz w:val="24"/>
      <w:szCs w:val="24"/>
    </w:rPr>
  </w:style>
  <w:style w:type="paragraph" w:customStyle="1" w:styleId="124">
    <w:name w:val="xl33"/>
    <w:basedOn w:val="1"/>
    <w:autoRedefine/>
    <w:qFormat/>
    <w:uiPriority w:val="0"/>
    <w:pPr>
      <w:widowControl/>
      <w:spacing w:before="100" w:beforeAutospacing="1" w:after="100" w:afterAutospacing="1"/>
      <w:jc w:val="center"/>
      <w:textAlignment w:val="center"/>
    </w:pPr>
    <w:rPr>
      <w:rFonts w:ascii="宋体" w:hAnsi="宋体"/>
      <w:b/>
      <w:bCs/>
      <w:kern w:val="0"/>
      <w:sz w:val="24"/>
    </w:rPr>
  </w:style>
  <w:style w:type="character" w:customStyle="1" w:styleId="125">
    <w:name w:val="正文文本缩进 2 字符"/>
    <w:link w:val="32"/>
    <w:autoRedefine/>
    <w:qFormat/>
    <w:uiPriority w:val="0"/>
    <w:rPr>
      <w:kern w:val="2"/>
      <w:sz w:val="21"/>
      <w:szCs w:val="24"/>
    </w:rPr>
  </w:style>
  <w:style w:type="character" w:customStyle="1" w:styleId="126">
    <w:name w:val="正文文本缩进 3 字符"/>
    <w:link w:val="43"/>
    <w:autoRedefine/>
    <w:qFormat/>
    <w:uiPriority w:val="0"/>
    <w:rPr>
      <w:kern w:val="2"/>
      <w:sz w:val="21"/>
      <w:szCs w:val="24"/>
    </w:rPr>
  </w:style>
  <w:style w:type="paragraph" w:customStyle="1" w:styleId="127">
    <w:name w:val="xl26"/>
    <w:basedOn w:val="1"/>
    <w:autoRedefine/>
    <w:qFormat/>
    <w:uiPriority w:val="0"/>
    <w:pPr>
      <w:widowControl/>
      <w:spacing w:before="100" w:beforeAutospacing="1" w:after="100" w:afterAutospacing="1"/>
      <w:jc w:val="center"/>
      <w:textAlignment w:val="center"/>
    </w:pPr>
    <w:rPr>
      <w:rFonts w:ascii="宋体" w:hAnsi="宋体"/>
      <w:kern w:val="0"/>
      <w:sz w:val="24"/>
    </w:rPr>
  </w:style>
  <w:style w:type="character" w:customStyle="1" w:styleId="128">
    <w:name w:val="副标题 字符"/>
    <w:link w:val="39"/>
    <w:autoRedefine/>
    <w:qFormat/>
    <w:uiPriority w:val="0"/>
    <w:rPr>
      <w:rFonts w:ascii="Cambria" w:hAnsi="Cambria" w:eastAsia="黑体"/>
      <w:bCs/>
      <w:kern w:val="28"/>
      <w:sz w:val="28"/>
      <w:szCs w:val="32"/>
    </w:rPr>
  </w:style>
  <w:style w:type="paragraph" w:customStyle="1" w:styleId="129">
    <w:name w:val="Char Char Char Char Char Char Char Char Char Char Char Char Char Char Char Char1"/>
    <w:basedOn w:val="1"/>
    <w:autoRedefine/>
    <w:qFormat/>
    <w:uiPriority w:val="0"/>
    <w:pPr>
      <w:spacing w:line="500" w:lineRule="exact"/>
    </w:pPr>
    <w:rPr>
      <w:sz w:val="24"/>
    </w:rPr>
  </w:style>
  <w:style w:type="paragraph" w:customStyle="1" w:styleId="130">
    <w:name w:val="CM27"/>
    <w:basedOn w:val="118"/>
    <w:next w:val="118"/>
    <w:autoRedefine/>
    <w:qFormat/>
    <w:uiPriority w:val="0"/>
    <w:pPr>
      <w:adjustRightInd w:val="0"/>
      <w:spacing w:after="513"/>
    </w:pPr>
    <w:rPr>
      <w:rFonts w:hint="default" w:ascii="宋体" w:hAnsi="Times New Roman" w:eastAsia="宋体"/>
      <w:color w:val="auto"/>
      <w:szCs w:val="24"/>
    </w:rPr>
  </w:style>
  <w:style w:type="paragraph" w:customStyle="1" w:styleId="131">
    <w:name w:val="CM5"/>
    <w:basedOn w:val="118"/>
    <w:next w:val="118"/>
    <w:autoRedefine/>
    <w:qFormat/>
    <w:uiPriority w:val="0"/>
    <w:pPr>
      <w:adjustRightInd w:val="0"/>
      <w:spacing w:line="491" w:lineRule="atLeast"/>
    </w:pPr>
    <w:rPr>
      <w:rFonts w:hint="default" w:ascii="宋体" w:hAnsi="Times New Roman" w:eastAsia="宋体"/>
      <w:color w:val="auto"/>
      <w:szCs w:val="24"/>
    </w:rPr>
  </w:style>
  <w:style w:type="paragraph" w:customStyle="1" w:styleId="132">
    <w:name w:val="CM7"/>
    <w:basedOn w:val="118"/>
    <w:next w:val="118"/>
    <w:autoRedefine/>
    <w:qFormat/>
    <w:uiPriority w:val="0"/>
    <w:pPr>
      <w:adjustRightInd w:val="0"/>
      <w:spacing w:line="491" w:lineRule="atLeast"/>
    </w:pPr>
    <w:rPr>
      <w:rFonts w:hint="default" w:ascii="宋体" w:hAnsi="Times New Roman" w:eastAsia="宋体"/>
      <w:color w:val="auto"/>
      <w:szCs w:val="24"/>
    </w:rPr>
  </w:style>
  <w:style w:type="paragraph" w:customStyle="1" w:styleId="133">
    <w:name w:val="CM4"/>
    <w:basedOn w:val="118"/>
    <w:next w:val="118"/>
    <w:autoRedefine/>
    <w:qFormat/>
    <w:uiPriority w:val="0"/>
    <w:pPr>
      <w:adjustRightInd w:val="0"/>
      <w:spacing w:line="491" w:lineRule="atLeast"/>
    </w:pPr>
    <w:rPr>
      <w:rFonts w:hint="default" w:ascii="宋体" w:hAnsi="Times New Roman" w:eastAsia="宋体"/>
      <w:color w:val="auto"/>
      <w:szCs w:val="24"/>
    </w:rPr>
  </w:style>
  <w:style w:type="paragraph" w:customStyle="1" w:styleId="134">
    <w:name w:val="CM8"/>
    <w:basedOn w:val="118"/>
    <w:next w:val="118"/>
    <w:autoRedefine/>
    <w:qFormat/>
    <w:uiPriority w:val="0"/>
    <w:pPr>
      <w:adjustRightInd w:val="0"/>
      <w:spacing w:line="491" w:lineRule="atLeast"/>
    </w:pPr>
    <w:rPr>
      <w:rFonts w:hint="default" w:ascii="宋体" w:hAnsi="Times New Roman" w:eastAsia="宋体"/>
      <w:color w:val="auto"/>
      <w:szCs w:val="24"/>
    </w:rPr>
  </w:style>
  <w:style w:type="paragraph" w:customStyle="1" w:styleId="135">
    <w:name w:val="CM6"/>
    <w:basedOn w:val="118"/>
    <w:next w:val="118"/>
    <w:autoRedefine/>
    <w:qFormat/>
    <w:uiPriority w:val="0"/>
    <w:pPr>
      <w:adjustRightInd w:val="0"/>
      <w:spacing w:line="491" w:lineRule="atLeast"/>
    </w:pPr>
    <w:rPr>
      <w:rFonts w:hint="default" w:ascii="宋体" w:hAnsi="Times New Roman" w:eastAsia="宋体"/>
      <w:color w:val="auto"/>
      <w:szCs w:val="24"/>
    </w:rPr>
  </w:style>
  <w:style w:type="paragraph" w:customStyle="1" w:styleId="136">
    <w:name w:val="CM13"/>
    <w:basedOn w:val="118"/>
    <w:next w:val="118"/>
    <w:autoRedefine/>
    <w:qFormat/>
    <w:uiPriority w:val="0"/>
    <w:pPr>
      <w:adjustRightInd w:val="0"/>
      <w:spacing w:line="491" w:lineRule="atLeast"/>
    </w:pPr>
    <w:rPr>
      <w:rFonts w:hint="default" w:ascii="宋体" w:hAnsi="Times New Roman" w:eastAsia="宋体"/>
      <w:color w:val="auto"/>
      <w:szCs w:val="24"/>
    </w:rPr>
  </w:style>
  <w:style w:type="paragraph" w:customStyle="1" w:styleId="137">
    <w:name w:val="样式 首行缩进:  2 字符 段前: 0.5 行 段后: 0.5 行"/>
    <w:basedOn w:val="1"/>
    <w:next w:val="1"/>
    <w:autoRedefine/>
    <w:qFormat/>
    <w:uiPriority w:val="0"/>
    <w:pPr>
      <w:adjustRightInd w:val="0"/>
      <w:snapToGrid w:val="0"/>
      <w:spacing w:before="156" w:after="156" w:line="312" w:lineRule="auto"/>
      <w:ind w:firstLine="480" w:firstLineChars="200"/>
    </w:pPr>
    <w:rPr>
      <w:rFonts w:eastAsia="楷体_GB2312"/>
      <w:sz w:val="24"/>
      <w:szCs w:val="20"/>
    </w:rPr>
  </w:style>
  <w:style w:type="paragraph" w:customStyle="1" w:styleId="138">
    <w:name w:val="Char Char Char Char Char Char1 Char"/>
    <w:basedOn w:val="1"/>
    <w:autoRedefine/>
    <w:qFormat/>
    <w:uiPriority w:val="0"/>
  </w:style>
  <w:style w:type="paragraph" w:customStyle="1" w:styleId="139">
    <w:name w:val="Char2"/>
    <w:basedOn w:val="1"/>
    <w:autoRedefine/>
    <w:qFormat/>
    <w:uiPriority w:val="0"/>
  </w:style>
  <w:style w:type="character" w:customStyle="1" w:styleId="140">
    <w:name w:val="批注框文本 字符"/>
    <w:link w:val="34"/>
    <w:autoRedefine/>
    <w:qFormat/>
    <w:uiPriority w:val="0"/>
    <w:rPr>
      <w:kern w:val="2"/>
      <w:sz w:val="18"/>
      <w:szCs w:val="18"/>
    </w:rPr>
  </w:style>
  <w:style w:type="character" w:customStyle="1" w:styleId="141">
    <w:name w:val="批注文字 字符"/>
    <w:link w:val="17"/>
    <w:autoRedefine/>
    <w:qFormat/>
    <w:uiPriority w:val="0"/>
    <w:rPr>
      <w:kern w:val="2"/>
      <w:sz w:val="21"/>
      <w:szCs w:val="24"/>
    </w:rPr>
  </w:style>
  <w:style w:type="paragraph" w:customStyle="1" w:styleId="14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3">
    <w:name w:val="font6"/>
    <w:basedOn w:val="1"/>
    <w:autoRedefine/>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4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4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48">
    <w:name w:val="xl6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149">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0">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5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152">
    <w:name w:val="xl7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3">
    <w:name w:val="xl7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xl7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55">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xl77"/>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57">
    <w:name w:val="TOC 标题1"/>
    <w:basedOn w:val="2"/>
    <w:next w:val="1"/>
    <w:autoRedefine/>
    <w:qFormat/>
    <w:uiPriority w:val="39"/>
    <w:pPr>
      <w:widowControl/>
      <w:spacing w:before="240" w:after="0" w:line="259" w:lineRule="auto"/>
      <w:jc w:val="left"/>
      <w:outlineLvl w:val="9"/>
    </w:pPr>
    <w:rPr>
      <w:rFonts w:ascii="Cambria" w:hAnsi="Cambria"/>
      <w:b w:val="0"/>
      <w:bCs w:val="0"/>
      <w:color w:val="365F91"/>
      <w:kern w:val="0"/>
      <w:szCs w:val="32"/>
    </w:rPr>
  </w:style>
  <w:style w:type="paragraph" w:customStyle="1" w:styleId="158">
    <w:name w:val="xl7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59">
    <w:name w:val="xl7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60">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1">
    <w:name w:val="xl8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2">
    <w:name w:val="xl8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63">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_Style 28"/>
    <w:basedOn w:val="1"/>
    <w:autoRedefine/>
    <w:qFormat/>
    <w:uiPriority w:val="0"/>
    <w:rPr>
      <w:rFonts w:ascii="Tahoma" w:hAnsi="Tahoma"/>
      <w:sz w:val="24"/>
    </w:rPr>
  </w:style>
  <w:style w:type="character" w:customStyle="1" w:styleId="165">
    <w:name w:val="标准文本 Char"/>
    <w:link w:val="166"/>
    <w:autoRedefine/>
    <w:qFormat/>
    <w:locked/>
    <w:uiPriority w:val="99"/>
    <w:rPr>
      <w:kern w:val="2"/>
    </w:rPr>
  </w:style>
  <w:style w:type="paragraph" w:customStyle="1" w:styleId="166">
    <w:name w:val="标准文本"/>
    <w:basedOn w:val="1"/>
    <w:link w:val="165"/>
    <w:autoRedefine/>
    <w:qFormat/>
    <w:uiPriority w:val="99"/>
    <w:pPr>
      <w:spacing w:line="360" w:lineRule="auto"/>
      <w:ind w:firstLine="480" w:firstLineChars="200"/>
    </w:pPr>
    <w:rPr>
      <w:sz w:val="20"/>
      <w:szCs w:val="20"/>
    </w:rPr>
  </w:style>
  <w:style w:type="paragraph" w:customStyle="1" w:styleId="167">
    <w:name w:val="[Normal]"/>
    <w:autoRedefine/>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character" w:customStyle="1" w:styleId="168">
    <w:name w:val="标题1"/>
    <w:basedOn w:val="58"/>
    <w:autoRedefine/>
    <w:qFormat/>
    <w:uiPriority w:val="0"/>
  </w:style>
  <w:style w:type="paragraph" w:customStyle="1" w:styleId="169">
    <w:name w:val="报告正文"/>
    <w:basedOn w:val="1"/>
    <w:autoRedefine/>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170">
    <w:name w:val="_Style 1"/>
    <w:basedOn w:val="1"/>
    <w:autoRedefine/>
    <w:qFormat/>
    <w:uiPriority w:val="34"/>
    <w:pPr>
      <w:ind w:firstLine="420" w:firstLineChars="200"/>
    </w:pPr>
  </w:style>
  <w:style w:type="paragraph" w:customStyle="1" w:styleId="171">
    <w:name w:val="列出段落2"/>
    <w:basedOn w:val="1"/>
    <w:autoRedefine/>
    <w:unhideWhenUsed/>
    <w:qFormat/>
    <w:uiPriority w:val="0"/>
    <w:pPr>
      <w:ind w:firstLine="420" w:firstLineChars="200"/>
    </w:pPr>
  </w:style>
  <w:style w:type="character" w:customStyle="1" w:styleId="172">
    <w:name w:val="c lh15"/>
    <w:basedOn w:val="58"/>
    <w:autoRedefine/>
    <w:qFormat/>
    <w:uiPriority w:val="0"/>
  </w:style>
  <w:style w:type="character" w:customStyle="1" w:styleId="173">
    <w:name w:val="正文文本 3 字符"/>
    <w:basedOn w:val="58"/>
    <w:link w:val="19"/>
    <w:autoRedefine/>
    <w:qFormat/>
    <w:uiPriority w:val="0"/>
    <w:rPr>
      <w:color w:val="FF00FF"/>
      <w:kern w:val="2"/>
      <w:sz w:val="21"/>
      <w:szCs w:val="24"/>
    </w:rPr>
  </w:style>
  <w:style w:type="character" w:customStyle="1" w:styleId="174">
    <w:name w:val="Default Char Char"/>
    <w:link w:val="118"/>
    <w:autoRedefine/>
    <w:qFormat/>
    <w:uiPriority w:val="0"/>
    <w:rPr>
      <w:rFonts w:ascii="微软雅黑" w:hAnsi="微软雅黑" w:eastAsia="微软雅黑"/>
      <w:color w:val="000000"/>
      <w:sz w:val="24"/>
    </w:rPr>
  </w:style>
  <w:style w:type="paragraph" w:customStyle="1" w:styleId="175">
    <w:name w:val="Char Char Char1 Char"/>
    <w:basedOn w:val="16"/>
    <w:autoRedefine/>
    <w:qFormat/>
    <w:uiPriority w:val="0"/>
    <w:rPr>
      <w:rFonts w:ascii="Tahoma" w:hAnsi="Tahoma" w:cs="Tahoma"/>
      <w:kern w:val="0"/>
      <w:sz w:val="18"/>
    </w:rPr>
  </w:style>
  <w:style w:type="paragraph" w:customStyle="1" w:styleId="176">
    <w:name w:val="txt14"/>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styleId="177">
    <w:name w:val="List Paragraph"/>
    <w:basedOn w:val="1"/>
    <w:link w:val="394"/>
    <w:autoRedefine/>
    <w:qFormat/>
    <w:uiPriority w:val="34"/>
    <w:pPr>
      <w:ind w:firstLine="420" w:firstLineChars="200"/>
    </w:pPr>
  </w:style>
  <w:style w:type="character" w:customStyle="1" w:styleId="178">
    <w:name w:val="未处理的提及1"/>
    <w:basedOn w:val="58"/>
    <w:autoRedefine/>
    <w:semiHidden/>
    <w:unhideWhenUsed/>
    <w:qFormat/>
    <w:uiPriority w:val="99"/>
    <w:rPr>
      <w:color w:val="605E5C"/>
      <w:shd w:val="clear" w:color="auto" w:fill="E1DFDD"/>
    </w:rPr>
  </w:style>
  <w:style w:type="character" w:customStyle="1" w:styleId="179">
    <w:name w:val="标题 8 字符"/>
    <w:basedOn w:val="58"/>
    <w:autoRedefine/>
    <w:qFormat/>
    <w:uiPriority w:val="0"/>
    <w:rPr>
      <w:rFonts w:asciiTheme="majorHAnsi" w:hAnsiTheme="majorHAnsi" w:eastAsiaTheme="majorEastAsia" w:cstheme="majorBidi"/>
      <w:kern w:val="2"/>
      <w:sz w:val="24"/>
      <w:szCs w:val="24"/>
    </w:rPr>
  </w:style>
  <w:style w:type="character" w:customStyle="1" w:styleId="180">
    <w:name w:val="标题 9 字符"/>
    <w:basedOn w:val="58"/>
    <w:autoRedefine/>
    <w:qFormat/>
    <w:uiPriority w:val="0"/>
    <w:rPr>
      <w:rFonts w:asciiTheme="majorHAnsi" w:hAnsiTheme="majorHAnsi" w:eastAsiaTheme="majorEastAsia" w:cstheme="majorBidi"/>
      <w:kern w:val="2"/>
      <w:sz w:val="21"/>
      <w:szCs w:val="21"/>
    </w:rPr>
  </w:style>
  <w:style w:type="character" w:customStyle="1" w:styleId="181">
    <w:name w:val="标题 1 字符1"/>
    <w:autoRedefine/>
    <w:qFormat/>
    <w:uiPriority w:val="0"/>
    <w:rPr>
      <w:b/>
      <w:bCs/>
      <w:kern w:val="44"/>
      <w:sz w:val="32"/>
      <w:szCs w:val="44"/>
    </w:rPr>
  </w:style>
  <w:style w:type="character" w:customStyle="1" w:styleId="182">
    <w:name w:val="标题 2 字符1"/>
    <w:autoRedefine/>
    <w:qFormat/>
    <w:uiPriority w:val="99"/>
    <w:rPr>
      <w:rFonts w:ascii="Arial" w:hAnsi="Arial" w:eastAsia="黑体"/>
      <w:bCs/>
      <w:kern w:val="2"/>
      <w:sz w:val="32"/>
      <w:szCs w:val="32"/>
    </w:rPr>
  </w:style>
  <w:style w:type="character" w:customStyle="1" w:styleId="183">
    <w:name w:val="标题 3 字符1"/>
    <w:autoRedefine/>
    <w:qFormat/>
    <w:uiPriority w:val="9"/>
    <w:rPr>
      <w:rFonts w:ascii="宋体"/>
      <w:b/>
      <w:bCs/>
      <w:kern w:val="2"/>
      <w:sz w:val="24"/>
      <w:szCs w:val="32"/>
    </w:rPr>
  </w:style>
  <w:style w:type="character" w:customStyle="1" w:styleId="184">
    <w:name w:val="标题 4 字符1"/>
    <w:autoRedefine/>
    <w:qFormat/>
    <w:uiPriority w:val="0"/>
    <w:rPr>
      <w:rFonts w:ascii="Arial" w:hAnsi="Arial"/>
      <w:bCs/>
      <w:kern w:val="2"/>
      <w:sz w:val="24"/>
      <w:szCs w:val="28"/>
    </w:rPr>
  </w:style>
  <w:style w:type="character" w:customStyle="1" w:styleId="185">
    <w:name w:val="标题 7 字符1"/>
    <w:autoRedefine/>
    <w:semiHidden/>
    <w:qFormat/>
    <w:uiPriority w:val="9"/>
    <w:rPr>
      <w:b/>
      <w:bCs/>
      <w:kern w:val="2"/>
      <w:sz w:val="24"/>
      <w:szCs w:val="24"/>
    </w:rPr>
  </w:style>
  <w:style w:type="character" w:customStyle="1" w:styleId="186">
    <w:name w:val="标题 8 字符1"/>
    <w:basedOn w:val="58"/>
    <w:link w:val="9"/>
    <w:autoRedefine/>
    <w:qFormat/>
    <w:uiPriority w:val="0"/>
    <w:rPr>
      <w:rFonts w:ascii="Arial" w:hAnsi="Arial" w:eastAsia="黑体"/>
      <w:kern w:val="2"/>
      <w:sz w:val="21"/>
    </w:rPr>
  </w:style>
  <w:style w:type="character" w:customStyle="1" w:styleId="187">
    <w:name w:val="标题 9 字符1"/>
    <w:basedOn w:val="58"/>
    <w:link w:val="10"/>
    <w:autoRedefine/>
    <w:qFormat/>
    <w:uiPriority w:val="0"/>
    <w:rPr>
      <w:rFonts w:ascii="Arial" w:hAnsi="Arial" w:eastAsia="黑体"/>
      <w:kern w:val="2"/>
      <w:sz w:val="21"/>
    </w:rPr>
  </w:style>
  <w:style w:type="character" w:customStyle="1" w:styleId="188">
    <w:name w:val="批注文字 字符1"/>
    <w:autoRedefine/>
    <w:qFormat/>
    <w:uiPriority w:val="0"/>
    <w:rPr>
      <w:kern w:val="2"/>
      <w:sz w:val="21"/>
      <w:szCs w:val="24"/>
    </w:rPr>
  </w:style>
  <w:style w:type="character" w:customStyle="1" w:styleId="189">
    <w:name w:val="正文缩进 字符1"/>
    <w:autoRedefine/>
    <w:qFormat/>
    <w:uiPriority w:val="0"/>
    <w:rPr>
      <w:sz w:val="21"/>
    </w:rPr>
  </w:style>
  <w:style w:type="character" w:customStyle="1" w:styleId="190">
    <w:name w:val="文档结构图 字符1"/>
    <w:autoRedefine/>
    <w:qFormat/>
    <w:uiPriority w:val="0"/>
    <w:rPr>
      <w:kern w:val="2"/>
      <w:sz w:val="21"/>
      <w:szCs w:val="24"/>
      <w:shd w:val="clear" w:color="auto" w:fill="000080"/>
    </w:rPr>
  </w:style>
  <w:style w:type="character" w:customStyle="1" w:styleId="191">
    <w:name w:val="正文文本 字符1"/>
    <w:autoRedefine/>
    <w:qFormat/>
    <w:uiPriority w:val="0"/>
    <w:rPr>
      <w:rFonts w:eastAsia="宋体"/>
      <w:kern w:val="2"/>
      <w:sz w:val="24"/>
      <w:szCs w:val="24"/>
      <w:lang w:val="en-US" w:eastAsia="zh-CN" w:bidi="ar-SA"/>
    </w:rPr>
  </w:style>
  <w:style w:type="character" w:customStyle="1" w:styleId="192">
    <w:name w:val="正文文本缩进 字符1"/>
    <w:autoRedefine/>
    <w:qFormat/>
    <w:uiPriority w:val="0"/>
    <w:rPr>
      <w:rFonts w:ascii="宋体" w:hAnsi="宋体"/>
      <w:kern w:val="2"/>
      <w:sz w:val="24"/>
      <w:szCs w:val="24"/>
    </w:rPr>
  </w:style>
  <w:style w:type="character" w:customStyle="1" w:styleId="193">
    <w:name w:val="纯文本 字符1"/>
    <w:autoRedefine/>
    <w:qFormat/>
    <w:locked/>
    <w:uiPriority w:val="0"/>
    <w:rPr>
      <w:rFonts w:ascii="宋体" w:hAnsi="Courier New" w:eastAsia="宋体"/>
      <w:kern w:val="10"/>
      <w:sz w:val="21"/>
      <w:szCs w:val="21"/>
      <w:lang w:val="en-US" w:eastAsia="zh-CN" w:bidi="ar-SA"/>
    </w:rPr>
  </w:style>
  <w:style w:type="character" w:customStyle="1" w:styleId="194">
    <w:name w:val="正文文本缩进 2 字符1"/>
    <w:autoRedefine/>
    <w:qFormat/>
    <w:uiPriority w:val="0"/>
    <w:rPr>
      <w:kern w:val="2"/>
      <w:sz w:val="21"/>
      <w:szCs w:val="24"/>
    </w:rPr>
  </w:style>
  <w:style w:type="character" w:customStyle="1" w:styleId="195">
    <w:name w:val="批注框文本 字符1"/>
    <w:autoRedefine/>
    <w:qFormat/>
    <w:uiPriority w:val="0"/>
    <w:rPr>
      <w:kern w:val="2"/>
      <w:sz w:val="18"/>
      <w:szCs w:val="18"/>
    </w:rPr>
  </w:style>
  <w:style w:type="character" w:customStyle="1" w:styleId="196">
    <w:name w:val="页脚 字符1"/>
    <w:autoRedefine/>
    <w:qFormat/>
    <w:uiPriority w:val="99"/>
    <w:rPr>
      <w:kern w:val="2"/>
      <w:sz w:val="18"/>
      <w:szCs w:val="18"/>
    </w:rPr>
  </w:style>
  <w:style w:type="character" w:customStyle="1" w:styleId="197">
    <w:name w:val="页眉 字符1"/>
    <w:autoRedefine/>
    <w:qFormat/>
    <w:uiPriority w:val="99"/>
    <w:rPr>
      <w:kern w:val="2"/>
      <w:sz w:val="18"/>
      <w:szCs w:val="18"/>
    </w:rPr>
  </w:style>
  <w:style w:type="character" w:customStyle="1" w:styleId="198">
    <w:name w:val="正文文本缩进 3 字符1"/>
    <w:autoRedefine/>
    <w:qFormat/>
    <w:uiPriority w:val="0"/>
    <w:rPr>
      <w:kern w:val="2"/>
      <w:sz w:val="21"/>
      <w:szCs w:val="24"/>
    </w:rPr>
  </w:style>
  <w:style w:type="character" w:customStyle="1" w:styleId="199">
    <w:name w:val="标题 字符1"/>
    <w:autoRedefine/>
    <w:qFormat/>
    <w:uiPriority w:val="0"/>
    <w:rPr>
      <w:rFonts w:ascii="Cambria" w:hAnsi="Cambria"/>
      <w:b/>
      <w:kern w:val="2"/>
      <w:sz w:val="44"/>
    </w:rPr>
  </w:style>
  <w:style w:type="character" w:customStyle="1" w:styleId="200">
    <w:name w:val="small"/>
    <w:basedOn w:val="58"/>
    <w:autoRedefine/>
    <w:qFormat/>
    <w:uiPriority w:val="0"/>
  </w:style>
  <w:style w:type="paragraph" w:customStyle="1" w:styleId="201">
    <w:name w:val="正文文本 21"/>
    <w:basedOn w:val="1"/>
    <w:autoRedefine/>
    <w:qFormat/>
    <w:uiPriority w:val="0"/>
    <w:pPr>
      <w:widowControl/>
      <w:jc w:val="center"/>
    </w:pPr>
    <w:rPr>
      <w:rFonts w:eastAsia="黑体"/>
      <w:kern w:val="0"/>
      <w:sz w:val="44"/>
      <w:szCs w:val="20"/>
    </w:rPr>
  </w:style>
  <w:style w:type="paragraph" w:customStyle="1" w:styleId="202">
    <w:name w:val="Char1 Char Char Char Char"/>
    <w:basedOn w:val="1"/>
    <w:autoRedefine/>
    <w:qFormat/>
    <w:uiPriority w:val="0"/>
    <w:pPr>
      <w:tabs>
        <w:tab w:val="left" w:pos="425"/>
        <w:tab w:val="left" w:pos="1200"/>
      </w:tabs>
      <w:ind w:left="425"/>
    </w:pPr>
    <w:rPr>
      <w:sz w:val="24"/>
    </w:rPr>
  </w:style>
  <w:style w:type="paragraph" w:customStyle="1" w:styleId="203">
    <w:name w:val="技标2"/>
    <w:basedOn w:val="4"/>
    <w:autoRedefine/>
    <w:qFormat/>
    <w:uiPriority w:val="0"/>
    <w:pPr>
      <w:keepNext w:val="0"/>
      <w:keepLines w:val="0"/>
      <w:adjustRightInd w:val="0"/>
      <w:snapToGrid w:val="0"/>
      <w:spacing w:before="600" w:after="240" w:line="420" w:lineRule="atLeast"/>
      <w:jc w:val="center"/>
      <w:textAlignment w:val="baseline"/>
    </w:pPr>
    <w:rPr>
      <w:rFonts w:ascii="Times New Roman"/>
      <w:bCs w:val="0"/>
      <w:kern w:val="0"/>
      <w:sz w:val="28"/>
      <w:szCs w:val="20"/>
    </w:rPr>
  </w:style>
  <w:style w:type="character" w:customStyle="1" w:styleId="204">
    <w:name w:val="称呼 字符"/>
    <w:basedOn w:val="58"/>
    <w:link w:val="18"/>
    <w:autoRedefine/>
    <w:qFormat/>
    <w:uiPriority w:val="0"/>
    <w:rPr>
      <w:kern w:val="2"/>
      <w:sz w:val="28"/>
      <w:szCs w:val="24"/>
    </w:rPr>
  </w:style>
  <w:style w:type="character" w:customStyle="1" w:styleId="205">
    <w:name w:val="结束语 字符"/>
    <w:basedOn w:val="58"/>
    <w:link w:val="20"/>
    <w:autoRedefine/>
    <w:qFormat/>
    <w:uiPriority w:val="0"/>
    <w:rPr>
      <w:kern w:val="2"/>
      <w:sz w:val="28"/>
      <w:szCs w:val="24"/>
    </w:rPr>
  </w:style>
  <w:style w:type="paragraph" w:customStyle="1" w:styleId="206">
    <w:name w:val="标准"/>
    <w:basedOn w:val="1"/>
    <w:autoRedefine/>
    <w:qFormat/>
    <w:uiPriority w:val="0"/>
    <w:pPr>
      <w:adjustRightInd w:val="0"/>
      <w:spacing w:line="420" w:lineRule="atLeast"/>
      <w:ind w:firstLine="454"/>
      <w:jc w:val="center"/>
      <w:textAlignment w:val="baseline"/>
    </w:pPr>
    <w:rPr>
      <w:kern w:val="0"/>
      <w:szCs w:val="20"/>
    </w:rPr>
  </w:style>
  <w:style w:type="paragraph" w:customStyle="1" w:styleId="207">
    <w:name w:val="2"/>
    <w:basedOn w:val="1"/>
    <w:autoRedefine/>
    <w:qFormat/>
    <w:uiPriority w:val="0"/>
    <w:pPr>
      <w:adjustRightInd w:val="0"/>
      <w:spacing w:line="420" w:lineRule="atLeast"/>
      <w:ind w:left="1134" w:hanging="227"/>
      <w:textAlignment w:val="baseline"/>
    </w:pPr>
    <w:rPr>
      <w:kern w:val="0"/>
      <w:szCs w:val="20"/>
    </w:rPr>
  </w:style>
  <w:style w:type="paragraph" w:customStyle="1" w:styleId="208">
    <w:name w:val="正文1"/>
    <w:autoRedefine/>
    <w:qFormat/>
    <w:uiPriority w:val="0"/>
    <w:pPr>
      <w:jc w:val="both"/>
    </w:pPr>
    <w:rPr>
      <w:rFonts w:ascii="Times New Roman" w:hAnsi="Times New Roman" w:eastAsia="宋体" w:cs="Times New Roman"/>
      <w:sz w:val="21"/>
      <w:lang w:val="en-US" w:eastAsia="zh-CN" w:bidi="ar-SA"/>
    </w:rPr>
  </w:style>
  <w:style w:type="paragraph" w:customStyle="1" w:styleId="209">
    <w:name w:val="1"/>
    <w:basedOn w:val="1"/>
    <w:autoRedefine/>
    <w:qFormat/>
    <w:uiPriority w:val="0"/>
    <w:pPr>
      <w:adjustRightInd w:val="0"/>
      <w:spacing w:before="360" w:after="240" w:line="420" w:lineRule="atLeast"/>
      <w:ind w:firstLine="454"/>
      <w:textAlignment w:val="baseline"/>
    </w:pPr>
    <w:rPr>
      <w:b/>
      <w:kern w:val="0"/>
      <w:szCs w:val="20"/>
    </w:rPr>
  </w:style>
  <w:style w:type="paragraph" w:customStyle="1" w:styleId="210">
    <w:name w:val="Char1 Char Char Char"/>
    <w:basedOn w:val="1"/>
    <w:autoRedefine/>
    <w:qFormat/>
    <w:uiPriority w:val="0"/>
    <w:rPr>
      <w:rFonts w:ascii="Tahoma" w:hAnsi="Tahoma"/>
      <w:sz w:val="24"/>
      <w:szCs w:val="20"/>
    </w:rPr>
  </w:style>
  <w:style w:type="character" w:customStyle="1" w:styleId="211">
    <w:name w:val="标题 5 字符"/>
    <w:link w:val="6"/>
    <w:autoRedefine/>
    <w:qFormat/>
    <w:uiPriority w:val="0"/>
    <w:rPr>
      <w:b/>
      <w:bCs/>
      <w:kern w:val="2"/>
      <w:sz w:val="28"/>
      <w:szCs w:val="28"/>
    </w:rPr>
  </w:style>
  <w:style w:type="character" w:customStyle="1" w:styleId="212">
    <w:name w:val="标题 6 字符"/>
    <w:link w:val="7"/>
    <w:autoRedefine/>
    <w:qFormat/>
    <w:uiPriority w:val="0"/>
    <w:rPr>
      <w:rFonts w:ascii="Arial" w:hAnsi="Arial" w:eastAsia="黑体"/>
      <w:b/>
      <w:bCs/>
      <w:kern w:val="2"/>
      <w:sz w:val="24"/>
      <w:szCs w:val="24"/>
    </w:rPr>
  </w:style>
  <w:style w:type="paragraph" w:customStyle="1" w:styleId="213">
    <w:name w:val="6"/>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1 Char Char Char1"/>
    <w:basedOn w:val="1"/>
    <w:autoRedefine/>
    <w:qFormat/>
    <w:uiPriority w:val="0"/>
    <w:rPr>
      <w:rFonts w:ascii="仿宋_GB2312" w:eastAsia="仿宋_GB2312"/>
      <w:b/>
      <w:sz w:val="32"/>
      <w:szCs w:val="32"/>
    </w:rPr>
  </w:style>
  <w:style w:type="character" w:customStyle="1" w:styleId="215">
    <w:name w:val="日期 字符"/>
    <w:link w:val="31"/>
    <w:autoRedefine/>
    <w:qFormat/>
    <w:uiPriority w:val="0"/>
    <w:rPr>
      <w:color w:val="0000FF"/>
      <w:kern w:val="2"/>
      <w:sz w:val="24"/>
      <w:szCs w:val="24"/>
    </w:rPr>
  </w:style>
  <w:style w:type="paragraph" w:customStyle="1" w:styleId="216">
    <w:name w:val="普通(网站)2"/>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17">
    <w:name w:val="正文文本 2 字符"/>
    <w:link w:val="47"/>
    <w:autoRedefine/>
    <w:qFormat/>
    <w:uiPriority w:val="0"/>
    <w:rPr>
      <w:color w:val="FF0000"/>
      <w:kern w:val="2"/>
      <w:sz w:val="24"/>
      <w:szCs w:val="24"/>
    </w:rPr>
  </w:style>
  <w:style w:type="paragraph" w:customStyle="1" w:styleId="218">
    <w:name w:val="Char Char1 Char Char Char Char Char Char Char Char Char Char Char Char Char Char"/>
    <w:basedOn w:val="1"/>
    <w:autoRedefine/>
    <w:qFormat/>
    <w:uiPriority w:val="0"/>
    <w:pPr>
      <w:widowControl/>
      <w:spacing w:after="160" w:line="240" w:lineRule="exact"/>
      <w:jc w:val="left"/>
    </w:pPr>
  </w:style>
  <w:style w:type="paragraph" w:customStyle="1" w:styleId="219">
    <w:name w:val="Char Char Char Char Char Char Char Char Char Char Char Char Char Char Char Char Char Char Char1"/>
    <w:basedOn w:val="1"/>
    <w:autoRedefine/>
    <w:qFormat/>
    <w:uiPriority w:val="0"/>
    <w:pPr>
      <w:widowControl/>
      <w:spacing w:after="160" w:line="240" w:lineRule="exact"/>
      <w:jc w:val="left"/>
    </w:pPr>
  </w:style>
  <w:style w:type="paragraph" w:customStyle="1" w:styleId="220">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Char Char61"/>
    <w:basedOn w:val="1"/>
    <w:autoRedefine/>
    <w:qFormat/>
    <w:uiPriority w:val="0"/>
    <w:pPr>
      <w:widowControl/>
      <w:spacing w:after="160" w:line="240" w:lineRule="exact"/>
      <w:jc w:val="left"/>
    </w:pPr>
  </w:style>
  <w:style w:type="character" w:customStyle="1" w:styleId="222">
    <w:name w:val="批注主题 字符"/>
    <w:link w:val="53"/>
    <w:autoRedefine/>
    <w:qFormat/>
    <w:uiPriority w:val="0"/>
    <w:rPr>
      <w:b/>
      <w:bCs/>
      <w:kern w:val="2"/>
      <w:sz w:val="21"/>
      <w:szCs w:val="24"/>
    </w:rPr>
  </w:style>
  <w:style w:type="character" w:customStyle="1" w:styleId="223">
    <w:name w:val="skip_21"/>
    <w:autoRedefine/>
    <w:qFormat/>
    <w:uiPriority w:val="0"/>
    <w:rPr>
      <w:color w:val="333333"/>
      <w:sz w:val="18"/>
      <w:szCs w:val="18"/>
      <w:u w:val="none"/>
    </w:rPr>
  </w:style>
  <w:style w:type="character" w:customStyle="1" w:styleId="224">
    <w:name w:val="文字 Char"/>
    <w:link w:val="225"/>
    <w:autoRedefine/>
    <w:qFormat/>
    <w:uiPriority w:val="0"/>
    <w:rPr>
      <w:rFonts w:ascii="宋体"/>
      <w:kern w:val="2"/>
      <w:sz w:val="28"/>
    </w:rPr>
  </w:style>
  <w:style w:type="paragraph" w:customStyle="1" w:styleId="225">
    <w:name w:val="文字"/>
    <w:basedOn w:val="1"/>
    <w:link w:val="224"/>
    <w:autoRedefine/>
    <w:qFormat/>
    <w:uiPriority w:val="0"/>
    <w:pPr>
      <w:tabs>
        <w:tab w:val="left" w:pos="8520"/>
      </w:tabs>
      <w:spacing w:line="312" w:lineRule="auto"/>
      <w:ind w:right="-210" w:firstLine="556"/>
    </w:pPr>
    <w:rPr>
      <w:rFonts w:ascii="宋体"/>
      <w:sz w:val="28"/>
      <w:szCs w:val="20"/>
    </w:rPr>
  </w:style>
  <w:style w:type="character" w:customStyle="1" w:styleId="226">
    <w:name w:val="Char Char10"/>
    <w:link w:val="227"/>
    <w:autoRedefine/>
    <w:qFormat/>
    <w:uiPriority w:val="0"/>
    <w:rPr>
      <w:rFonts w:ascii="Verdana" w:hAnsi="Verdana"/>
      <w:lang w:eastAsia="en-US"/>
    </w:rPr>
  </w:style>
  <w:style w:type="paragraph" w:customStyle="1" w:styleId="227">
    <w:name w:val="Char3"/>
    <w:basedOn w:val="1"/>
    <w:link w:val="226"/>
    <w:autoRedefine/>
    <w:qFormat/>
    <w:uiPriority w:val="0"/>
    <w:pPr>
      <w:widowControl/>
      <w:spacing w:after="160" w:line="240" w:lineRule="exact"/>
      <w:jc w:val="left"/>
    </w:pPr>
    <w:rPr>
      <w:rFonts w:ascii="Verdana" w:hAnsi="Verdana"/>
      <w:kern w:val="0"/>
      <w:sz w:val="20"/>
      <w:szCs w:val="20"/>
      <w:lang w:eastAsia="en-US"/>
    </w:rPr>
  </w:style>
  <w:style w:type="character" w:customStyle="1" w:styleId="228">
    <w:name w:val="正文缩进 Char Char1"/>
    <w:autoRedefine/>
    <w:qFormat/>
    <w:uiPriority w:val="0"/>
    <w:rPr>
      <w:rFonts w:eastAsia="宋体"/>
      <w:kern w:val="2"/>
      <w:sz w:val="24"/>
      <w:szCs w:val="24"/>
      <w:lang w:val="en-US" w:eastAsia="zh-CN" w:bidi="ar-SA"/>
    </w:rPr>
  </w:style>
  <w:style w:type="character" w:customStyle="1" w:styleId="229">
    <w:name w:val="wenben1"/>
    <w:autoRedefine/>
    <w:qFormat/>
    <w:uiPriority w:val="0"/>
    <w:rPr>
      <w:u w:val="none"/>
    </w:rPr>
  </w:style>
  <w:style w:type="character" w:customStyle="1" w:styleId="230">
    <w:name w:val="unnamed11"/>
    <w:autoRedefine/>
    <w:qFormat/>
    <w:uiPriority w:val="0"/>
    <w:rPr>
      <w:color w:val="000000"/>
      <w:sz w:val="18"/>
      <w:szCs w:val="18"/>
      <w:u w:val="none"/>
    </w:rPr>
  </w:style>
  <w:style w:type="character" w:customStyle="1" w:styleId="231">
    <w:name w:val="a9"/>
    <w:basedOn w:val="58"/>
    <w:autoRedefine/>
    <w:qFormat/>
    <w:uiPriority w:val="0"/>
  </w:style>
  <w:style w:type="character" w:customStyle="1" w:styleId="232">
    <w:name w:val="正文缩进[1] Char Char"/>
    <w:link w:val="233"/>
    <w:autoRedefine/>
    <w:qFormat/>
    <w:uiPriority w:val="0"/>
    <w:rPr>
      <w:kern w:val="2"/>
      <w:sz w:val="21"/>
    </w:rPr>
  </w:style>
  <w:style w:type="paragraph" w:customStyle="1" w:styleId="233">
    <w:name w:val="正文缩进[1] Char"/>
    <w:basedOn w:val="1"/>
    <w:link w:val="232"/>
    <w:autoRedefine/>
    <w:qFormat/>
    <w:uiPriority w:val="0"/>
    <w:pPr>
      <w:spacing w:beforeLines="20" w:afterLines="20" w:line="300" w:lineRule="auto"/>
      <w:ind w:firstLine="420"/>
    </w:pPr>
    <w:rPr>
      <w:szCs w:val="20"/>
    </w:rPr>
  </w:style>
  <w:style w:type="character" w:customStyle="1" w:styleId="234">
    <w:name w:val="H2 Char"/>
    <w:autoRedefine/>
    <w:qFormat/>
    <w:uiPriority w:val="0"/>
    <w:rPr>
      <w:rFonts w:ascii="Arial" w:hAnsi="Arial" w:eastAsia="仿宋_GB2312"/>
      <w:b/>
      <w:kern w:val="2"/>
      <w:sz w:val="28"/>
      <w:lang w:val="en-US" w:eastAsia="zh-CN" w:bidi="ar-SA"/>
    </w:rPr>
  </w:style>
  <w:style w:type="character" w:customStyle="1" w:styleId="235">
    <w:name w:val="text-4"/>
    <w:basedOn w:val="58"/>
    <w:autoRedefine/>
    <w:qFormat/>
    <w:uiPriority w:val="0"/>
  </w:style>
  <w:style w:type="character" w:customStyle="1" w:styleId="236">
    <w:name w:val="verdana14ptboldblack1"/>
    <w:autoRedefine/>
    <w:qFormat/>
    <w:uiPriority w:val="0"/>
    <w:rPr>
      <w:rFonts w:hint="default" w:ascii="Verdana" w:hAnsi="Verdana"/>
      <w:b/>
      <w:bCs/>
      <w:color w:val="000000"/>
      <w:sz w:val="22"/>
      <w:szCs w:val="22"/>
    </w:rPr>
  </w:style>
  <w:style w:type="character" w:customStyle="1" w:styleId="237">
    <w:name w:val="blacktext"/>
    <w:basedOn w:val="58"/>
    <w:autoRedefine/>
    <w:qFormat/>
    <w:uiPriority w:val="0"/>
  </w:style>
  <w:style w:type="character" w:customStyle="1" w:styleId="238">
    <w:name w:val="标题 4 Char Char"/>
    <w:autoRedefine/>
    <w:qFormat/>
    <w:uiPriority w:val="0"/>
    <w:rPr>
      <w:rFonts w:ascii="Arial" w:hAnsi="Arial" w:eastAsia="黑体"/>
      <w:b/>
      <w:bCs/>
      <w:kern w:val="2"/>
      <w:sz w:val="28"/>
      <w:szCs w:val="28"/>
      <w:lang w:val="en-US" w:eastAsia="zh-CN" w:bidi="ar-SA"/>
    </w:rPr>
  </w:style>
  <w:style w:type="character" w:customStyle="1" w:styleId="239">
    <w:name w:val="正文2 Char Char"/>
    <w:link w:val="240"/>
    <w:autoRedefine/>
    <w:qFormat/>
    <w:uiPriority w:val="0"/>
    <w:rPr>
      <w:rFonts w:eastAsia="仿宋_GB2312"/>
      <w:kern w:val="2"/>
      <w:sz w:val="28"/>
    </w:rPr>
  </w:style>
  <w:style w:type="paragraph" w:customStyle="1" w:styleId="240">
    <w:name w:val="正文2 Char"/>
    <w:basedOn w:val="1"/>
    <w:link w:val="239"/>
    <w:autoRedefine/>
    <w:qFormat/>
    <w:uiPriority w:val="0"/>
    <w:pPr>
      <w:spacing w:beforeLines="20" w:afterLines="20" w:line="360" w:lineRule="auto"/>
      <w:ind w:firstLine="200" w:firstLineChars="200"/>
    </w:pPr>
    <w:rPr>
      <w:rFonts w:eastAsia="仿宋_GB2312"/>
      <w:sz w:val="28"/>
      <w:szCs w:val="20"/>
    </w:rPr>
  </w:style>
  <w:style w:type="character" w:customStyle="1" w:styleId="241">
    <w:name w:val="Body Char"/>
    <w:link w:val="242"/>
    <w:autoRedefine/>
    <w:qFormat/>
    <w:uiPriority w:val="0"/>
    <w:rPr>
      <w:rFonts w:ascii="宋体" w:hAnsi="宋体"/>
      <w:sz w:val="24"/>
    </w:rPr>
  </w:style>
  <w:style w:type="paragraph" w:customStyle="1" w:styleId="242">
    <w:name w:val="Body"/>
    <w:basedOn w:val="1"/>
    <w:link w:val="241"/>
    <w:autoRedefine/>
    <w:qFormat/>
    <w:uiPriority w:val="0"/>
    <w:pPr>
      <w:widowControl/>
      <w:tabs>
        <w:tab w:val="left" w:pos="9255"/>
      </w:tabs>
      <w:spacing w:beforeLines="50" w:afterLines="50" w:line="360" w:lineRule="auto"/>
    </w:pPr>
    <w:rPr>
      <w:rFonts w:ascii="宋体" w:hAnsi="宋体"/>
      <w:kern w:val="0"/>
      <w:sz w:val="24"/>
      <w:szCs w:val="20"/>
    </w:rPr>
  </w:style>
  <w:style w:type="character" w:customStyle="1" w:styleId="243">
    <w:name w:val="表格 Char"/>
    <w:link w:val="244"/>
    <w:autoRedefine/>
    <w:qFormat/>
    <w:uiPriority w:val="0"/>
    <w:rPr>
      <w:rFonts w:hAnsi="宋体"/>
      <w:sz w:val="24"/>
    </w:rPr>
  </w:style>
  <w:style w:type="paragraph" w:customStyle="1" w:styleId="244">
    <w:name w:val="表格"/>
    <w:basedOn w:val="1"/>
    <w:link w:val="243"/>
    <w:autoRedefine/>
    <w:qFormat/>
    <w:uiPriority w:val="0"/>
    <w:pPr>
      <w:adjustRightInd w:val="0"/>
      <w:snapToGrid w:val="0"/>
      <w:spacing w:beforeLines="20" w:afterLines="20"/>
      <w:jc w:val="center"/>
      <w:textAlignment w:val="bottom"/>
    </w:pPr>
    <w:rPr>
      <w:rFonts w:hAnsi="宋体"/>
      <w:kern w:val="0"/>
      <w:sz w:val="24"/>
      <w:szCs w:val="20"/>
    </w:rPr>
  </w:style>
  <w:style w:type="character" w:customStyle="1" w:styleId="245">
    <w:name w:val="正文文本首行缩进 字符"/>
    <w:basedOn w:val="191"/>
    <w:link w:val="54"/>
    <w:autoRedefine/>
    <w:qFormat/>
    <w:uiPriority w:val="0"/>
    <w:rPr>
      <w:rFonts w:eastAsia="宋体"/>
      <w:kern w:val="2"/>
      <w:sz w:val="28"/>
      <w:szCs w:val="24"/>
      <w:lang w:val="en-US" w:eastAsia="zh-CN" w:bidi="ar-SA"/>
    </w:rPr>
  </w:style>
  <w:style w:type="character" w:customStyle="1" w:styleId="246">
    <w:name w:val="正文文本首行缩进 字符1"/>
    <w:basedOn w:val="72"/>
    <w:autoRedefine/>
    <w:semiHidden/>
    <w:qFormat/>
    <w:uiPriority w:val="99"/>
    <w:rPr>
      <w:rFonts w:eastAsia="宋体"/>
      <w:kern w:val="2"/>
      <w:sz w:val="21"/>
      <w:szCs w:val="24"/>
      <w:lang w:val="en-US" w:eastAsia="zh-CN" w:bidi="ar-SA"/>
    </w:rPr>
  </w:style>
  <w:style w:type="character" w:customStyle="1" w:styleId="247">
    <w:name w:val="正文首行缩进 Char"/>
    <w:basedOn w:val="191"/>
    <w:autoRedefine/>
    <w:semiHidden/>
    <w:qFormat/>
    <w:uiPriority w:val="99"/>
    <w:rPr>
      <w:rFonts w:eastAsia="宋体"/>
      <w:kern w:val="2"/>
      <w:sz w:val="21"/>
      <w:szCs w:val="24"/>
      <w:lang w:val="en-US" w:eastAsia="zh-CN" w:bidi="ar-SA"/>
    </w:rPr>
  </w:style>
  <w:style w:type="character" w:customStyle="1" w:styleId="248">
    <w:name w:val="正文首行缩进 Char1"/>
    <w:basedOn w:val="72"/>
    <w:autoRedefine/>
    <w:qFormat/>
    <w:uiPriority w:val="0"/>
    <w:rPr>
      <w:rFonts w:eastAsia="宋体"/>
      <w:kern w:val="2"/>
      <w:sz w:val="24"/>
      <w:szCs w:val="24"/>
      <w:lang w:val="en-US" w:eastAsia="zh-CN" w:bidi="ar-SA"/>
    </w:rPr>
  </w:style>
  <w:style w:type="character" w:customStyle="1" w:styleId="249">
    <w:name w:val="正文文本首行缩进 2 字符"/>
    <w:basedOn w:val="192"/>
    <w:link w:val="55"/>
    <w:autoRedefine/>
    <w:qFormat/>
    <w:uiPriority w:val="0"/>
    <w:rPr>
      <w:rFonts w:ascii="宋体" w:hAnsi="宋体"/>
      <w:kern w:val="2"/>
      <w:sz w:val="28"/>
      <w:szCs w:val="24"/>
    </w:rPr>
  </w:style>
  <w:style w:type="character" w:customStyle="1" w:styleId="250">
    <w:name w:val="正文文本首行缩进 2 字符1"/>
    <w:basedOn w:val="123"/>
    <w:autoRedefine/>
    <w:semiHidden/>
    <w:qFormat/>
    <w:uiPriority w:val="99"/>
    <w:rPr>
      <w:rFonts w:ascii="宋体" w:hAnsi="宋体"/>
      <w:kern w:val="2"/>
      <w:sz w:val="21"/>
      <w:szCs w:val="24"/>
    </w:rPr>
  </w:style>
  <w:style w:type="character" w:customStyle="1" w:styleId="251">
    <w:name w:val="正文首行缩进 2 Char"/>
    <w:basedOn w:val="192"/>
    <w:autoRedefine/>
    <w:semiHidden/>
    <w:qFormat/>
    <w:uiPriority w:val="99"/>
    <w:rPr>
      <w:rFonts w:ascii="宋体" w:hAnsi="宋体"/>
      <w:kern w:val="2"/>
      <w:sz w:val="21"/>
      <w:szCs w:val="24"/>
    </w:rPr>
  </w:style>
  <w:style w:type="character" w:customStyle="1" w:styleId="252">
    <w:name w:val="正文首行缩进 2 Char1"/>
    <w:basedOn w:val="123"/>
    <w:autoRedefine/>
    <w:qFormat/>
    <w:uiPriority w:val="0"/>
    <w:rPr>
      <w:rFonts w:ascii="宋体" w:hAnsi="宋体"/>
      <w:kern w:val="2"/>
      <w:sz w:val="24"/>
      <w:szCs w:val="24"/>
    </w:rPr>
  </w:style>
  <w:style w:type="character" w:customStyle="1" w:styleId="253">
    <w:name w:val="highlight1"/>
    <w:autoRedefine/>
    <w:qFormat/>
    <w:uiPriority w:val="0"/>
    <w:rPr>
      <w:sz w:val="21"/>
      <w:szCs w:val="21"/>
    </w:rPr>
  </w:style>
  <w:style w:type="character" w:customStyle="1" w:styleId="254">
    <w:name w:val="标题 2 Char Char"/>
    <w:autoRedefine/>
    <w:qFormat/>
    <w:uiPriority w:val="0"/>
    <w:rPr>
      <w:rFonts w:ascii="Arial" w:hAnsi="Arial" w:eastAsia="黑体"/>
      <w:b/>
      <w:bCs/>
      <w:kern w:val="2"/>
      <w:sz w:val="32"/>
      <w:szCs w:val="32"/>
      <w:lang w:val="en-US" w:eastAsia="zh-CN" w:bidi="ar-SA"/>
    </w:rPr>
  </w:style>
  <w:style w:type="character" w:customStyle="1" w:styleId="255">
    <w:name w:val="标题 3 Char Char"/>
    <w:autoRedefine/>
    <w:qFormat/>
    <w:uiPriority w:val="0"/>
    <w:rPr>
      <w:rFonts w:eastAsia="宋体"/>
      <w:b/>
      <w:bCs/>
      <w:kern w:val="2"/>
      <w:sz w:val="32"/>
      <w:szCs w:val="32"/>
      <w:lang w:val="en-US" w:eastAsia="zh-CN" w:bidi="ar-SA"/>
    </w:rPr>
  </w:style>
  <w:style w:type="character" w:customStyle="1" w:styleId="256">
    <w:name w:val="正文文字 Char Char"/>
    <w:link w:val="257"/>
    <w:autoRedefine/>
    <w:qFormat/>
    <w:uiPriority w:val="0"/>
    <w:rPr>
      <w:color w:val="000000"/>
      <w:sz w:val="28"/>
      <w:szCs w:val="28"/>
    </w:rPr>
  </w:style>
  <w:style w:type="paragraph" w:customStyle="1" w:styleId="257">
    <w:name w:val="正文文字"/>
    <w:basedOn w:val="1"/>
    <w:link w:val="256"/>
    <w:autoRedefine/>
    <w:qFormat/>
    <w:uiPriority w:val="0"/>
    <w:pPr>
      <w:ind w:firstLine="482"/>
    </w:pPr>
    <w:rPr>
      <w:color w:val="000000"/>
      <w:kern w:val="0"/>
      <w:sz w:val="28"/>
      <w:szCs w:val="28"/>
    </w:rPr>
  </w:style>
  <w:style w:type="character" w:customStyle="1" w:styleId="258">
    <w:name w:val="文档正文 Char"/>
    <w:link w:val="259"/>
    <w:autoRedefine/>
    <w:qFormat/>
    <w:uiPriority w:val="0"/>
    <w:rPr>
      <w:rFonts w:ascii="长城仿宋"/>
      <w:sz w:val="24"/>
    </w:rPr>
  </w:style>
  <w:style w:type="paragraph" w:customStyle="1" w:styleId="259">
    <w:name w:val="文档正文"/>
    <w:basedOn w:val="1"/>
    <w:link w:val="258"/>
    <w:autoRedefine/>
    <w:qFormat/>
    <w:uiPriority w:val="0"/>
    <w:pPr>
      <w:adjustRightInd w:val="0"/>
      <w:spacing w:line="480" w:lineRule="atLeast"/>
      <w:ind w:firstLine="567"/>
      <w:textAlignment w:val="baseline"/>
    </w:pPr>
    <w:rPr>
      <w:rFonts w:ascii="长城仿宋"/>
      <w:kern w:val="0"/>
      <w:sz w:val="24"/>
      <w:szCs w:val="20"/>
    </w:rPr>
  </w:style>
  <w:style w:type="character" w:customStyle="1" w:styleId="260">
    <w:name w:val="pt101"/>
    <w:autoRedefine/>
    <w:qFormat/>
    <w:uiPriority w:val="0"/>
    <w:rPr>
      <w:sz w:val="14"/>
      <w:szCs w:val="14"/>
    </w:rPr>
  </w:style>
  <w:style w:type="character" w:customStyle="1" w:styleId="261">
    <w:name w:val="msonormal"/>
    <w:basedOn w:val="58"/>
    <w:autoRedefine/>
    <w:qFormat/>
    <w:uiPriority w:val="0"/>
  </w:style>
  <w:style w:type="character" w:customStyle="1" w:styleId="262">
    <w:name w:val="font"/>
    <w:basedOn w:val="58"/>
    <w:autoRedefine/>
    <w:qFormat/>
    <w:uiPriority w:val="0"/>
  </w:style>
  <w:style w:type="character" w:customStyle="1" w:styleId="263">
    <w:name w:val="常用正文 Char"/>
    <w:link w:val="264"/>
    <w:autoRedefine/>
    <w:qFormat/>
    <w:uiPriority w:val="0"/>
    <w:rPr>
      <w:rFonts w:ascii="Arial" w:hAnsi="Arial" w:eastAsia="楷体_GB2312"/>
      <w:sz w:val="24"/>
    </w:rPr>
  </w:style>
  <w:style w:type="paragraph" w:customStyle="1" w:styleId="264">
    <w:name w:val="常用正文"/>
    <w:link w:val="263"/>
    <w:autoRedefine/>
    <w:qFormat/>
    <w:uiPriority w:val="0"/>
    <w:pPr>
      <w:widowControl w:val="0"/>
      <w:spacing w:line="360" w:lineRule="auto"/>
      <w:ind w:firstLine="200" w:firstLineChars="200"/>
      <w:textAlignment w:val="bottom"/>
    </w:pPr>
    <w:rPr>
      <w:rFonts w:ascii="Arial" w:hAnsi="Arial" w:eastAsia="楷体_GB2312" w:cs="Times New Roman"/>
      <w:sz w:val="24"/>
      <w:lang w:val="en-US" w:eastAsia="zh-CN" w:bidi="ar-SA"/>
    </w:rPr>
  </w:style>
  <w:style w:type="character" w:customStyle="1" w:styleId="265">
    <w:name w:val="txt1"/>
    <w:autoRedefine/>
    <w:qFormat/>
    <w:uiPriority w:val="0"/>
    <w:rPr>
      <w:rFonts w:hint="default" w:ascii="ˎ̥" w:hAnsi="ˎ̥"/>
      <w:sz w:val="18"/>
      <w:szCs w:val="18"/>
    </w:rPr>
  </w:style>
  <w:style w:type="character" w:customStyle="1" w:styleId="266">
    <w:name w:val="case31"/>
    <w:autoRedefine/>
    <w:qFormat/>
    <w:uiPriority w:val="0"/>
    <w:rPr>
      <w:rFonts w:hint="default" w:eastAsia="宋体"/>
      <w:kern w:val="2"/>
      <w:sz w:val="21"/>
      <w:lang w:val="en-US" w:eastAsia="zh-CN"/>
    </w:rPr>
  </w:style>
  <w:style w:type="character" w:customStyle="1" w:styleId="267">
    <w:name w:val="boldtitle1"/>
    <w:autoRedefine/>
    <w:qFormat/>
    <w:uiPriority w:val="0"/>
    <w:rPr>
      <w:rFonts w:hint="default" w:ascii="Arial Black" w:hAnsi="Arial Black"/>
      <w:sz w:val="36"/>
    </w:rPr>
  </w:style>
  <w:style w:type="character" w:customStyle="1" w:styleId="268">
    <w:name w:val="样式 正文缩进 + 首行缩进:  2 字符 Char"/>
    <w:link w:val="269"/>
    <w:autoRedefine/>
    <w:qFormat/>
    <w:uiPriority w:val="0"/>
    <w:rPr>
      <w:rFonts w:cs="宋体"/>
      <w:kern w:val="2"/>
      <w:sz w:val="24"/>
    </w:rPr>
  </w:style>
  <w:style w:type="paragraph" w:customStyle="1" w:styleId="269">
    <w:name w:val="样式 正文缩进 + 首行缩进:  2 字符"/>
    <w:basedOn w:val="13"/>
    <w:link w:val="268"/>
    <w:autoRedefine/>
    <w:qFormat/>
    <w:uiPriority w:val="0"/>
    <w:pPr>
      <w:adjustRightInd/>
      <w:spacing w:line="360" w:lineRule="auto"/>
      <w:ind w:firstLine="200" w:firstLineChars="200"/>
      <w:textAlignment w:val="auto"/>
    </w:pPr>
    <w:rPr>
      <w:rFonts w:cs="宋体"/>
      <w:kern w:val="2"/>
      <w:sz w:val="24"/>
    </w:rPr>
  </w:style>
  <w:style w:type="paragraph" w:customStyle="1" w:styleId="270">
    <w:name w:val="font1"/>
    <w:basedOn w:val="1"/>
    <w:autoRedefine/>
    <w:qFormat/>
    <w:uiPriority w:val="0"/>
    <w:pPr>
      <w:widowControl/>
      <w:spacing w:before="100" w:beforeAutospacing="1" w:after="100" w:afterAutospacing="1" w:line="300" w:lineRule="atLeast"/>
      <w:jc w:val="left"/>
    </w:pPr>
    <w:rPr>
      <w:rFonts w:ascii="宋体" w:hAnsi="宋体"/>
      <w:kern w:val="0"/>
      <w:sz w:val="18"/>
      <w:szCs w:val="20"/>
    </w:rPr>
  </w:style>
  <w:style w:type="paragraph" w:customStyle="1" w:styleId="271">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272">
    <w:name w:val="规范正文"/>
    <w:basedOn w:val="1"/>
    <w:autoRedefine/>
    <w:qFormat/>
    <w:uiPriority w:val="0"/>
    <w:pPr>
      <w:snapToGrid w:val="0"/>
      <w:spacing w:line="360" w:lineRule="auto"/>
      <w:ind w:firstLine="200" w:firstLineChars="200"/>
      <w:textAlignment w:val="baseline"/>
    </w:pPr>
    <w:rPr>
      <w:kern w:val="0"/>
      <w:sz w:val="24"/>
      <w:szCs w:val="20"/>
    </w:rPr>
  </w:style>
  <w:style w:type="paragraph" w:customStyle="1" w:styleId="273">
    <w:name w:val="2册标题2"/>
    <w:basedOn w:val="1"/>
    <w:next w:val="1"/>
    <w:autoRedefine/>
    <w:qFormat/>
    <w:uiPriority w:val="0"/>
    <w:pPr>
      <w:spacing w:beforeLines="50" w:afterLines="50" w:line="300" w:lineRule="auto"/>
      <w:outlineLvl w:val="1"/>
    </w:pPr>
    <w:rPr>
      <w:rFonts w:ascii="Arial" w:hAnsi="Arial" w:eastAsia="黑体"/>
      <w:sz w:val="30"/>
      <w:szCs w:val="20"/>
    </w:rPr>
  </w:style>
  <w:style w:type="paragraph" w:customStyle="1" w:styleId="274">
    <w:name w:val="xl3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275">
    <w:name w:val="msonormal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正文 3"/>
    <w:basedOn w:val="118"/>
    <w:next w:val="118"/>
    <w:autoRedefine/>
    <w:qFormat/>
    <w:uiPriority w:val="0"/>
    <w:pPr>
      <w:adjustRightInd w:val="0"/>
      <w:spacing w:before="120"/>
    </w:pPr>
    <w:rPr>
      <w:rFonts w:hint="default" w:ascii="Garamond" w:hAnsi="Garamond" w:eastAsia="宋体"/>
      <w:color w:val="auto"/>
    </w:rPr>
  </w:style>
  <w:style w:type="paragraph" w:customStyle="1" w:styleId="277">
    <w:name w:val="表格文字加粗"/>
    <w:autoRedefine/>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278">
    <w:name w:val="±íÏî"/>
    <w:basedOn w:val="1"/>
    <w:autoRedefine/>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279">
    <w:name w:val="无编号标题0"/>
    <w:next w:val="1"/>
    <w:autoRedefine/>
    <w:qFormat/>
    <w:uiPriority w:val="0"/>
    <w:pPr>
      <w:jc w:val="center"/>
    </w:pPr>
    <w:rPr>
      <w:rFonts w:ascii="Times New Roman" w:hAnsi="Times New Roman" w:eastAsia="黑体" w:cs="Times New Roman"/>
      <w:kern w:val="2"/>
      <w:sz w:val="52"/>
      <w:szCs w:val="24"/>
      <w:lang w:val="en-US" w:eastAsia="zh-CN" w:bidi="ar-SA"/>
    </w:rPr>
  </w:style>
  <w:style w:type="paragraph" w:customStyle="1" w:styleId="280">
    <w:name w:val="z-窗体顶端1"/>
    <w:basedOn w:val="1"/>
    <w:next w:val="1"/>
    <w:link w:val="281"/>
    <w:autoRedefine/>
    <w:qFormat/>
    <w:uiPriority w:val="0"/>
    <w:pPr>
      <w:widowControl/>
      <w:pBdr>
        <w:bottom w:val="single" w:color="auto" w:sz="6" w:space="1"/>
      </w:pBdr>
      <w:jc w:val="center"/>
    </w:pPr>
    <w:rPr>
      <w:rFonts w:ascii="Arial" w:hAnsi="Arial"/>
      <w:vanish/>
      <w:kern w:val="0"/>
      <w:sz w:val="16"/>
      <w:szCs w:val="16"/>
    </w:rPr>
  </w:style>
  <w:style w:type="character" w:customStyle="1" w:styleId="281">
    <w:name w:val="z-窗体顶端 Char1"/>
    <w:basedOn w:val="58"/>
    <w:link w:val="280"/>
    <w:autoRedefine/>
    <w:qFormat/>
    <w:uiPriority w:val="0"/>
    <w:rPr>
      <w:rFonts w:ascii="Arial" w:hAnsi="Arial"/>
      <w:vanish/>
      <w:sz w:val="16"/>
      <w:szCs w:val="16"/>
    </w:rPr>
  </w:style>
  <w:style w:type="character" w:customStyle="1" w:styleId="282">
    <w:name w:val="z-窗体顶端 Char"/>
    <w:basedOn w:val="58"/>
    <w:autoRedefine/>
    <w:semiHidden/>
    <w:qFormat/>
    <w:uiPriority w:val="99"/>
    <w:rPr>
      <w:rFonts w:ascii="Arial" w:hAnsi="Arial" w:cs="Arial"/>
      <w:vanish/>
      <w:kern w:val="2"/>
      <w:sz w:val="16"/>
      <w:szCs w:val="16"/>
    </w:rPr>
  </w:style>
  <w:style w:type="paragraph" w:customStyle="1" w:styleId="283">
    <w:name w:val="wenjianming"/>
    <w:basedOn w:val="1"/>
    <w:autoRedefine/>
    <w:qFormat/>
    <w:uiPriority w:val="0"/>
    <w:pPr>
      <w:widowControl/>
      <w:spacing w:before="100" w:beforeAutospacing="1" w:after="100" w:afterAutospacing="1" w:line="300" w:lineRule="atLeast"/>
      <w:jc w:val="left"/>
    </w:pPr>
    <w:rPr>
      <w:rFonts w:eastAsia="Arial Unicode MS"/>
      <w:color w:val="000000"/>
      <w:kern w:val="0"/>
      <w:szCs w:val="20"/>
    </w:rPr>
  </w:style>
  <w:style w:type="paragraph" w:customStyle="1" w:styleId="284">
    <w:name w:val="Item List"/>
    <w:autoRedefine/>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285">
    <w:name w:val="xl3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kern w:val="0"/>
      <w:sz w:val="24"/>
      <w:szCs w:val="20"/>
    </w:rPr>
  </w:style>
  <w:style w:type="paragraph" w:customStyle="1" w:styleId="286">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7">
    <w:name w:val="表正文"/>
    <w:next w:val="22"/>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288">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样式 首行缩进:  0.85 厘米"/>
    <w:basedOn w:val="1"/>
    <w:autoRedefine/>
    <w:qFormat/>
    <w:uiPriority w:val="0"/>
    <w:pPr>
      <w:spacing w:line="360" w:lineRule="auto"/>
      <w:ind w:firstLine="480" w:firstLineChars="200"/>
    </w:pPr>
  </w:style>
  <w:style w:type="paragraph" w:customStyle="1" w:styleId="290">
    <w:name w:val="xl39"/>
    <w:basedOn w:val="1"/>
    <w:autoRedefine/>
    <w:qFormat/>
    <w:uiPriority w:val="0"/>
    <w:pPr>
      <w:widowControl/>
      <w:pBdr>
        <w:bottom w:val="single" w:color="auto" w:sz="4" w:space="0"/>
      </w:pBdr>
      <w:spacing w:before="100" w:beforeAutospacing="1" w:after="100" w:afterAutospacing="1"/>
      <w:jc w:val="left"/>
    </w:pPr>
    <w:rPr>
      <w:rFonts w:ascii="Arial Unicode MS" w:hAnsi="Arial Unicode MS" w:eastAsia="Arial Unicode MS"/>
      <w:kern w:val="0"/>
      <w:sz w:val="24"/>
      <w:szCs w:val="20"/>
    </w:rPr>
  </w:style>
  <w:style w:type="paragraph" w:customStyle="1" w:styleId="291">
    <w:name w:val="Char Char Char Char Char Char Char Char Char Char Char Char Char Char Char Char2"/>
    <w:basedOn w:val="1"/>
    <w:autoRedefine/>
    <w:qFormat/>
    <w:uiPriority w:val="0"/>
    <w:pPr>
      <w:tabs>
        <w:tab w:val="left" w:pos="360"/>
      </w:tabs>
    </w:pPr>
    <w:rPr>
      <w:sz w:val="24"/>
    </w:rPr>
  </w:style>
  <w:style w:type="paragraph" w:customStyle="1" w:styleId="29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xl3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94">
    <w:name w:val="样式5"/>
    <w:basedOn w:val="1"/>
    <w:autoRedefine/>
    <w:qFormat/>
    <w:uiPriority w:val="0"/>
    <w:pPr>
      <w:adjustRightInd w:val="0"/>
      <w:snapToGrid w:val="0"/>
      <w:spacing w:line="520" w:lineRule="exact"/>
      <w:ind w:firstLine="480" w:firstLineChars="200"/>
    </w:pPr>
    <w:rPr>
      <w:rFonts w:ascii="仿宋_GB2312" w:eastAsia="仿宋_GB2312"/>
      <w:sz w:val="24"/>
      <w:szCs w:val="20"/>
    </w:rPr>
  </w:style>
  <w:style w:type="paragraph" w:customStyle="1" w:styleId="295">
    <w:name w:val="一般正文"/>
    <w:basedOn w:val="1"/>
    <w:autoRedefine/>
    <w:qFormat/>
    <w:uiPriority w:val="0"/>
    <w:pPr>
      <w:spacing w:line="360" w:lineRule="auto"/>
      <w:ind w:firstLine="480" w:firstLineChars="200"/>
    </w:pPr>
    <w:rPr>
      <w:rFonts w:cs="宋体"/>
      <w:sz w:val="24"/>
      <w:szCs w:val="20"/>
    </w:rPr>
  </w:style>
  <w:style w:type="paragraph" w:customStyle="1" w:styleId="296">
    <w:name w:val="表格文字"/>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297">
    <w:name w:val="表注"/>
    <w:autoRedefine/>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298">
    <w:name w:val="正文内"/>
    <w:basedOn w:val="2"/>
    <w:autoRedefine/>
    <w:qFormat/>
    <w:uiPriority w:val="0"/>
    <w:pPr>
      <w:spacing w:line="576" w:lineRule="auto"/>
    </w:pPr>
    <w:rPr>
      <w:sz w:val="21"/>
      <w:szCs w:val="21"/>
    </w:rPr>
  </w:style>
  <w:style w:type="paragraph" w:customStyle="1" w:styleId="299">
    <w:name w:val="图注"/>
    <w:autoRedefine/>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300">
    <w:name w:val="2册标题4"/>
    <w:basedOn w:val="1"/>
    <w:next w:val="1"/>
    <w:autoRedefine/>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301">
    <w:name w:val="Char Char Char Char Char Char Char Char"/>
    <w:basedOn w:val="1"/>
    <w:autoRedefine/>
    <w:qFormat/>
    <w:uiPriority w:val="0"/>
    <w:pPr>
      <w:tabs>
        <w:tab w:val="left" w:pos="360"/>
      </w:tabs>
    </w:pPr>
    <w:rPr>
      <w:sz w:val="24"/>
    </w:rPr>
  </w:style>
  <w:style w:type="paragraph" w:customStyle="1" w:styleId="302">
    <w:name w:val="Bullet with text 1"/>
    <w:basedOn w:val="1"/>
    <w:autoRedefine/>
    <w:qFormat/>
    <w:uiPriority w:val="0"/>
    <w:pPr>
      <w:widowControl/>
      <w:tabs>
        <w:tab w:val="left" w:pos="425"/>
      </w:tabs>
      <w:spacing w:line="360" w:lineRule="auto"/>
      <w:ind w:left="425" w:hanging="425"/>
      <w:jc w:val="left"/>
    </w:pPr>
    <w:rPr>
      <w:rFonts w:ascii="Futura Bk" w:hAnsi="Futura Bk"/>
      <w:kern w:val="0"/>
      <w:sz w:val="20"/>
      <w:szCs w:val="20"/>
      <w:lang w:val="en-GB"/>
    </w:rPr>
  </w:style>
  <w:style w:type="paragraph" w:customStyle="1" w:styleId="303">
    <w:name w:val="缺省文本:1"/>
    <w:basedOn w:val="1"/>
    <w:autoRedefine/>
    <w:qFormat/>
    <w:uiPriority w:val="0"/>
    <w:pPr>
      <w:autoSpaceDE w:val="0"/>
      <w:autoSpaceDN w:val="0"/>
      <w:adjustRightInd w:val="0"/>
      <w:jc w:val="left"/>
    </w:pPr>
    <w:rPr>
      <w:rFonts w:ascii="宋体"/>
      <w:kern w:val="0"/>
      <w:sz w:val="24"/>
      <w:szCs w:val="20"/>
    </w:rPr>
  </w:style>
  <w:style w:type="paragraph" w:customStyle="1" w:styleId="304">
    <w:name w:val="Char Char Char Char1"/>
    <w:basedOn w:val="1"/>
    <w:autoRedefine/>
    <w:qFormat/>
    <w:uiPriority w:val="0"/>
    <w:pPr>
      <w:tabs>
        <w:tab w:val="left" w:pos="360"/>
      </w:tabs>
    </w:pPr>
    <w:rPr>
      <w:rFonts w:ascii="楷体_GB2312" w:eastAsia="楷体_GB2312"/>
      <w:sz w:val="24"/>
    </w:rPr>
  </w:style>
  <w:style w:type="paragraph" w:customStyle="1" w:styleId="305">
    <w:name w:val="Char Char Char Char Char Char Char Char Char Char"/>
    <w:basedOn w:val="16"/>
    <w:autoRedefine/>
    <w:qFormat/>
    <w:uiPriority w:val="0"/>
    <w:rPr>
      <w:rFonts w:ascii="Tahoma" w:hAnsi="Tahoma"/>
      <w:sz w:val="24"/>
      <w:szCs w:val="20"/>
      <w:shd w:val="clear" w:color="auto" w:fill="000080"/>
    </w:rPr>
  </w:style>
  <w:style w:type="paragraph" w:customStyle="1" w:styleId="306">
    <w:name w:val="方案正文"/>
    <w:basedOn w:val="1"/>
    <w:autoRedefine/>
    <w:qFormat/>
    <w:uiPriority w:val="0"/>
    <w:pPr>
      <w:spacing w:before="156" w:line="360" w:lineRule="auto"/>
      <w:ind w:firstLine="359" w:firstLineChars="171"/>
      <w:jc w:val="left"/>
    </w:pPr>
    <w:rPr>
      <w:rFonts w:ascii="Arial" w:hAnsi="Arial"/>
      <w:sz w:val="24"/>
      <w:szCs w:val="20"/>
    </w:rPr>
  </w:style>
  <w:style w:type="paragraph" w:customStyle="1" w:styleId="307">
    <w:name w:val="xl2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08">
    <w:name w:val="正文0"/>
    <w:basedOn w:val="1"/>
    <w:autoRedefine/>
    <w:qFormat/>
    <w:uiPriority w:val="0"/>
    <w:pPr>
      <w:spacing w:line="360" w:lineRule="auto"/>
      <w:ind w:firstLine="482"/>
      <w:jc w:val="center"/>
    </w:pPr>
    <w:rPr>
      <w:color w:val="000000"/>
      <w:sz w:val="24"/>
    </w:rPr>
  </w:style>
  <w:style w:type="paragraph" w:customStyle="1" w:styleId="309">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10">
    <w:name w:val="xl3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11">
    <w:name w:val="Char Char Char Char Char Char Char Char Char Char Char Char Char"/>
    <w:basedOn w:val="1"/>
    <w:autoRedefine/>
    <w:qFormat/>
    <w:uiPriority w:val="0"/>
    <w:pPr>
      <w:adjustRightInd w:val="0"/>
      <w:spacing w:line="360" w:lineRule="auto"/>
    </w:pPr>
    <w:rPr>
      <w:kern w:val="0"/>
      <w:sz w:val="24"/>
    </w:rPr>
  </w:style>
  <w:style w:type="paragraph" w:customStyle="1" w:styleId="312">
    <w:name w:val="b2"/>
    <w:basedOn w:val="1"/>
    <w:autoRedefine/>
    <w:qFormat/>
    <w:uiPriority w:val="0"/>
    <w:pPr>
      <w:tabs>
        <w:tab w:val="left" w:pos="720"/>
      </w:tabs>
      <w:spacing w:line="360" w:lineRule="auto"/>
      <w:ind w:left="420" w:hanging="420"/>
    </w:pPr>
    <w:rPr>
      <w:rFonts w:ascii="宋体" w:hAnsi="宋体"/>
      <w:sz w:val="24"/>
      <w:szCs w:val="20"/>
    </w:rPr>
  </w:style>
  <w:style w:type="paragraph" w:customStyle="1" w:styleId="313">
    <w:name w:val="样式3-A商务部分"/>
    <w:basedOn w:val="4"/>
    <w:autoRedefine/>
    <w:qFormat/>
    <w:uiPriority w:val="0"/>
    <w:pPr>
      <w:tabs>
        <w:tab w:val="left" w:pos="1260"/>
      </w:tabs>
      <w:spacing w:before="260" w:after="260" w:line="360" w:lineRule="exact"/>
      <w:ind w:left="1260" w:hanging="420"/>
    </w:pPr>
    <w:rPr>
      <w:rFonts w:ascii="Times New Roman"/>
      <w:sz w:val="28"/>
    </w:rPr>
  </w:style>
  <w:style w:type="paragraph" w:customStyle="1" w:styleId="314">
    <w:name w:val="+正文"/>
    <w:basedOn w:val="1"/>
    <w:autoRedefine/>
    <w:qFormat/>
    <w:uiPriority w:val="0"/>
    <w:pPr>
      <w:spacing w:line="360" w:lineRule="auto"/>
      <w:ind w:firstLine="200" w:firstLineChars="200"/>
    </w:pPr>
    <w:rPr>
      <w:sz w:val="24"/>
      <w:szCs w:val="28"/>
    </w:rPr>
  </w:style>
  <w:style w:type="paragraph" w:customStyle="1" w:styleId="315">
    <w:name w:val="Table Text"/>
    <w:basedOn w:val="1"/>
    <w:autoRedefine/>
    <w:qFormat/>
    <w:uiPriority w:val="0"/>
    <w:rPr>
      <w:sz w:val="18"/>
    </w:rPr>
  </w:style>
  <w:style w:type="paragraph" w:customStyle="1" w:styleId="316">
    <w:name w:val="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7">
    <w:name w:val="无编号标题1"/>
    <w:next w:val="1"/>
    <w:autoRedefine/>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31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319">
    <w:name w:val="标题  1"/>
    <w:basedOn w:val="1"/>
    <w:autoRedefine/>
    <w:qFormat/>
    <w:uiPriority w:val="0"/>
    <w:pPr>
      <w:tabs>
        <w:tab w:val="left" w:pos="840"/>
      </w:tabs>
      <w:spacing w:line="360" w:lineRule="auto"/>
      <w:ind w:left="840" w:hanging="420"/>
    </w:pPr>
    <w:rPr>
      <w:sz w:val="24"/>
    </w:rPr>
  </w:style>
  <w:style w:type="paragraph" w:customStyle="1" w:styleId="320">
    <w:name w:val="样式 宋体 三号 加粗 居中 行距: 最小值 12 磅"/>
    <w:basedOn w:val="1"/>
    <w:autoRedefine/>
    <w:qFormat/>
    <w:uiPriority w:val="0"/>
    <w:pPr>
      <w:spacing w:line="240" w:lineRule="atLeast"/>
      <w:jc w:val="center"/>
    </w:pPr>
    <w:rPr>
      <w:rFonts w:ascii="宋体" w:hAnsi="宋体"/>
      <w:b/>
      <w:szCs w:val="20"/>
    </w:rPr>
  </w:style>
  <w:style w:type="paragraph" w:customStyle="1" w:styleId="321">
    <w:name w:val="无编号标题2"/>
    <w:next w:val="1"/>
    <w:autoRedefine/>
    <w:qFormat/>
    <w:uiPriority w:val="0"/>
    <w:pPr>
      <w:jc w:val="center"/>
    </w:pPr>
    <w:rPr>
      <w:rFonts w:ascii="Arial" w:hAnsi="Arial" w:eastAsia="黑体" w:cs="Times New Roman"/>
      <w:kern w:val="2"/>
      <w:sz w:val="32"/>
      <w:szCs w:val="32"/>
      <w:lang w:val="en-US" w:eastAsia="zh-CN" w:bidi="ar-SA"/>
    </w:rPr>
  </w:style>
  <w:style w:type="paragraph" w:customStyle="1" w:styleId="322">
    <w:name w:val="xl2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0"/>
      <w:szCs w:val="20"/>
    </w:rPr>
  </w:style>
  <w:style w:type="paragraph" w:customStyle="1" w:styleId="323">
    <w:name w:val="font7"/>
    <w:basedOn w:val="1"/>
    <w:autoRedefine/>
    <w:qFormat/>
    <w:uiPriority w:val="0"/>
    <w:pPr>
      <w:widowControl/>
      <w:spacing w:before="100" w:beforeAutospacing="1" w:after="100" w:afterAutospacing="1"/>
      <w:jc w:val="left"/>
    </w:pPr>
    <w:rPr>
      <w:kern w:val="0"/>
      <w:sz w:val="20"/>
      <w:szCs w:val="20"/>
    </w:rPr>
  </w:style>
  <w:style w:type="paragraph" w:customStyle="1" w:styleId="324">
    <w:name w:val="正文文字缩进 2"/>
    <w:basedOn w:val="1"/>
    <w:autoRedefine/>
    <w:qFormat/>
    <w:uiPriority w:val="0"/>
    <w:pPr>
      <w:spacing w:line="719" w:lineRule="atLeast"/>
      <w:ind w:left="1" w:firstLine="562"/>
      <w:textAlignment w:val="bottom"/>
    </w:pPr>
    <w:rPr>
      <w:color w:val="000000"/>
      <w:kern w:val="0"/>
      <w:sz w:val="28"/>
      <w:szCs w:val="20"/>
    </w:rPr>
  </w:style>
  <w:style w:type="paragraph" w:customStyle="1" w:styleId="325">
    <w:name w:val="xl3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326">
    <w:name w:val="正文，首行缩进"/>
    <w:basedOn w:val="22"/>
    <w:next w:val="13"/>
    <w:autoRedefine/>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line="360" w:lineRule="auto"/>
      <w:ind w:firstLine="482"/>
    </w:pPr>
    <w:rPr>
      <w:rFonts w:ascii="楷体" w:hAnsi="Arial" w:eastAsia="楷体"/>
      <w:kern w:val="0"/>
      <w:szCs w:val="20"/>
      <w:lang w:val="de-DE"/>
    </w:rPr>
  </w:style>
  <w:style w:type="paragraph" w:customStyle="1" w:styleId="327">
    <w:name w:val="排版"/>
    <w:basedOn w:val="1"/>
    <w:next w:val="22"/>
    <w:autoRedefine/>
    <w:qFormat/>
    <w:uiPriority w:val="0"/>
    <w:pPr>
      <w:spacing w:line="600" w:lineRule="exact"/>
    </w:pPr>
    <w:rPr>
      <w:rFonts w:eastAsia="华文仿宋"/>
      <w:spacing w:val="6"/>
      <w:sz w:val="32"/>
    </w:rPr>
  </w:style>
  <w:style w:type="paragraph" w:customStyle="1" w:styleId="328">
    <w:name w:val="公文正文"/>
    <w:basedOn w:val="1"/>
    <w:autoRedefine/>
    <w:qFormat/>
    <w:uiPriority w:val="0"/>
    <w:pPr>
      <w:spacing w:line="360" w:lineRule="auto"/>
      <w:jc w:val="center"/>
    </w:pPr>
    <w:rPr>
      <w:rFonts w:eastAsia="华文仿宋"/>
      <w:b/>
      <w:sz w:val="32"/>
      <w:szCs w:val="20"/>
    </w:rPr>
  </w:style>
  <w:style w:type="paragraph" w:customStyle="1" w:styleId="329">
    <w:name w:val="样式1"/>
    <w:basedOn w:val="1"/>
    <w:autoRedefine/>
    <w:qFormat/>
    <w:uiPriority w:val="0"/>
    <w:pPr>
      <w:tabs>
        <w:tab w:val="left" w:pos="1620"/>
      </w:tabs>
      <w:adjustRightInd w:val="0"/>
      <w:ind w:left="1620" w:hanging="1620"/>
      <w:textAlignment w:val="baseline"/>
    </w:pPr>
    <w:rPr>
      <w:rFonts w:ascii="宋体" w:hAnsi="宋体"/>
      <w:kern w:val="0"/>
      <w:szCs w:val="20"/>
    </w:rPr>
  </w:style>
  <w:style w:type="paragraph" w:customStyle="1" w:styleId="330">
    <w:name w:val="È±Ê¡ÎÄ±¾"/>
    <w:basedOn w:val="1"/>
    <w:autoRedefine/>
    <w:qFormat/>
    <w:uiPriority w:val="0"/>
    <w:pPr>
      <w:widowControl/>
      <w:overflowPunct w:val="0"/>
      <w:autoSpaceDE w:val="0"/>
      <w:autoSpaceDN w:val="0"/>
      <w:adjustRightInd w:val="0"/>
      <w:jc w:val="left"/>
    </w:pPr>
    <w:rPr>
      <w:kern w:val="0"/>
      <w:sz w:val="24"/>
      <w:szCs w:val="20"/>
    </w:rPr>
  </w:style>
  <w:style w:type="paragraph" w:customStyle="1" w:styleId="331">
    <w:name w:val="图文字"/>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332">
    <w:name w:val="Char Char"/>
    <w:basedOn w:val="1"/>
    <w:autoRedefine/>
    <w:qFormat/>
    <w:uiPriority w:val="0"/>
    <w:rPr>
      <w:rFonts w:ascii="Tahoma" w:hAnsi="Tahoma"/>
      <w:sz w:val="24"/>
      <w:szCs w:val="20"/>
    </w:rPr>
  </w:style>
  <w:style w:type="paragraph" w:customStyle="1" w:styleId="333">
    <w:name w:val="正文3"/>
    <w:autoRedefine/>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34">
    <w:name w:val="无编号标题3"/>
    <w:next w:val="1"/>
    <w:autoRedefine/>
    <w:qFormat/>
    <w:uiPriority w:val="0"/>
    <w:pPr>
      <w:jc w:val="center"/>
    </w:pPr>
    <w:rPr>
      <w:rFonts w:ascii="Times New Roman" w:hAnsi="Times New Roman" w:eastAsia="宋体" w:cs="Times New Roman"/>
      <w:b/>
      <w:kern w:val="2"/>
      <w:sz w:val="32"/>
      <w:szCs w:val="24"/>
      <w:lang w:val="en-US" w:eastAsia="zh-CN" w:bidi="ar-SA"/>
    </w:rPr>
  </w:style>
  <w:style w:type="paragraph" w:customStyle="1" w:styleId="335">
    <w:name w:val="百姓X"/>
    <w:basedOn w:val="1"/>
    <w:autoRedefine/>
    <w:qFormat/>
    <w:uiPriority w:val="0"/>
    <w:pPr>
      <w:spacing w:before="120" w:after="120" w:line="360" w:lineRule="auto"/>
      <w:ind w:firstLine="539"/>
    </w:pPr>
    <w:rPr>
      <w:sz w:val="24"/>
      <w:szCs w:val="20"/>
    </w:rPr>
  </w:style>
  <w:style w:type="paragraph" w:customStyle="1" w:styleId="336">
    <w:name w:val="表格内容"/>
    <w:basedOn w:val="1"/>
    <w:autoRedefine/>
    <w:qFormat/>
    <w:uiPriority w:val="0"/>
    <w:pPr>
      <w:widowControl/>
      <w:autoSpaceDE w:val="0"/>
      <w:autoSpaceDN w:val="0"/>
      <w:adjustRightInd w:val="0"/>
      <w:spacing w:before="60"/>
      <w:jc w:val="center"/>
      <w:textAlignment w:val="bottom"/>
    </w:pPr>
    <w:rPr>
      <w:rFonts w:eastAsia="仿宋_GB2312"/>
      <w:kern w:val="0"/>
      <w:sz w:val="24"/>
      <w:szCs w:val="20"/>
    </w:rPr>
  </w:style>
  <w:style w:type="paragraph" w:customStyle="1" w:styleId="337">
    <w:name w:val="样式 行距: 固定值 25 磅 首行缩进:  2 字符"/>
    <w:basedOn w:val="1"/>
    <w:autoRedefine/>
    <w:qFormat/>
    <w:uiPriority w:val="0"/>
    <w:pPr>
      <w:adjustRightInd w:val="0"/>
      <w:spacing w:line="500" w:lineRule="exact"/>
      <w:ind w:firstLine="560" w:firstLineChars="200"/>
      <w:textAlignment w:val="baseline"/>
    </w:pPr>
    <w:rPr>
      <w:kern w:val="0"/>
      <w:sz w:val="28"/>
      <w:szCs w:val="28"/>
    </w:rPr>
  </w:style>
  <w:style w:type="paragraph" w:customStyle="1" w:styleId="338">
    <w:name w:val="font0"/>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339">
    <w:name w:val="Char1 Char Char Char Char Char Char"/>
    <w:basedOn w:val="1"/>
    <w:autoRedefine/>
    <w:qFormat/>
    <w:uiPriority w:val="0"/>
    <w:rPr>
      <w:rFonts w:ascii="Tahoma" w:hAnsi="Tahoma"/>
      <w:sz w:val="24"/>
      <w:szCs w:val="20"/>
    </w:rPr>
  </w:style>
  <w:style w:type="paragraph" w:customStyle="1" w:styleId="340">
    <w:name w:val="5"/>
    <w:basedOn w:val="1"/>
    <w:autoRedefine/>
    <w:qFormat/>
    <w:uiPriority w:val="0"/>
    <w:pPr>
      <w:spacing w:beforeLines="50" w:afterLines="50"/>
      <w:ind w:left="200" w:leftChars="200"/>
    </w:pPr>
    <w:rPr>
      <w:sz w:val="28"/>
    </w:rPr>
  </w:style>
  <w:style w:type="paragraph" w:customStyle="1" w:styleId="341">
    <w:name w:val="Char Char Char Char Char Char Char1"/>
    <w:basedOn w:val="1"/>
    <w:autoRedefine/>
    <w:qFormat/>
    <w:uiPriority w:val="0"/>
  </w:style>
  <w:style w:type="paragraph" w:customStyle="1" w:styleId="342">
    <w:name w:val="Char Char Char1"/>
    <w:basedOn w:val="1"/>
    <w:autoRedefine/>
    <w:qFormat/>
    <w:uiPriority w:val="0"/>
    <w:rPr>
      <w:rFonts w:ascii="Tahoma" w:hAnsi="Tahoma"/>
      <w:sz w:val="24"/>
      <w:szCs w:val="20"/>
    </w:rPr>
  </w:style>
  <w:style w:type="paragraph" w:customStyle="1" w:styleId="343">
    <w:name w:val="样式 样式 正文文本缩进 + 仿宋_GB2312 小四 首行缩进:  0 厘米 行距: 1.5 倍行距 + (中文) 仿宋_GB... Char Char"/>
    <w:basedOn w:val="1"/>
    <w:autoRedefine/>
    <w:qFormat/>
    <w:uiPriority w:val="0"/>
    <w:pPr>
      <w:spacing w:line="360" w:lineRule="auto"/>
      <w:ind w:firstLine="480"/>
    </w:pPr>
    <w:rPr>
      <w:rFonts w:ascii="仿宋_GB2312" w:eastAsia="新宋体"/>
      <w:sz w:val="24"/>
      <w:szCs w:val="20"/>
    </w:rPr>
  </w:style>
  <w:style w:type="paragraph" w:customStyle="1" w:styleId="344">
    <w:name w:val="±íÉí"/>
    <w:basedOn w:val="1"/>
    <w:autoRedefine/>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4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46">
    <w:name w:val="Char Char Char Char Char Char Char Char Char Char Char Char Char Char Char1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47">
    <w:name w:val="表格正文"/>
    <w:basedOn w:val="1"/>
    <w:autoRedefine/>
    <w:qFormat/>
    <w:uiPriority w:val="0"/>
    <w:pPr>
      <w:spacing w:beforeLines="50"/>
    </w:pPr>
    <w:rPr>
      <w:rFonts w:cs="宋体"/>
      <w:kern w:val="0"/>
      <w:szCs w:val="20"/>
    </w:rPr>
  </w:style>
  <w:style w:type="paragraph" w:customStyle="1" w:styleId="348">
    <w:name w:val="缺省文本"/>
    <w:basedOn w:val="1"/>
    <w:autoRedefine/>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kern w:val="0"/>
      <w:sz w:val="24"/>
      <w:szCs w:val="20"/>
    </w:rPr>
  </w:style>
  <w:style w:type="paragraph" w:customStyle="1" w:styleId="349">
    <w:name w:val="xl2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b/>
      <w:kern w:val="0"/>
      <w:sz w:val="20"/>
      <w:szCs w:val="20"/>
    </w:rPr>
  </w:style>
  <w:style w:type="paragraph" w:customStyle="1" w:styleId="350">
    <w:name w:val="xl3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 w:val="24"/>
      <w:szCs w:val="20"/>
    </w:rPr>
  </w:style>
  <w:style w:type="paragraph" w:customStyle="1" w:styleId="351">
    <w:name w:val="2 Char Char Char Char Char Char Char Char Char Char"/>
    <w:basedOn w:val="1"/>
    <w:autoRedefine/>
    <w:qFormat/>
    <w:uiPriority w:val="0"/>
    <w:pPr>
      <w:pageBreakBefore/>
      <w:ind w:left="1259"/>
    </w:pPr>
    <w:rPr>
      <w:kern w:val="44"/>
      <w:sz w:val="24"/>
    </w:rPr>
  </w:style>
  <w:style w:type="paragraph" w:customStyle="1" w:styleId="352">
    <w:name w:val="符号列表"/>
    <w:basedOn w:val="1"/>
    <w:autoRedefine/>
    <w:qFormat/>
    <w:uiPriority w:val="0"/>
    <w:pPr>
      <w:widowControl/>
      <w:tabs>
        <w:tab w:val="left" w:pos="420"/>
      </w:tabs>
      <w:snapToGrid w:val="0"/>
      <w:spacing w:before="120" w:line="360" w:lineRule="auto"/>
      <w:ind w:left="420" w:hanging="420"/>
      <w:jc w:val="left"/>
    </w:pPr>
    <w:rPr>
      <w:rFonts w:ascii="楷体_GB2312" w:hAnsi="宋体" w:eastAsia="楷体_GB2312"/>
      <w:b/>
      <w:color w:val="000000"/>
      <w:sz w:val="24"/>
    </w:rPr>
  </w:style>
  <w:style w:type="paragraph" w:customStyle="1" w:styleId="353">
    <w:name w:val="wen_2"/>
    <w:basedOn w:val="1"/>
    <w:autoRedefine/>
    <w:qFormat/>
    <w:uiPriority w:val="0"/>
    <w:pPr>
      <w:widowControl/>
      <w:spacing w:before="100" w:beforeAutospacing="1" w:after="100" w:afterAutospacing="1" w:line="324" w:lineRule="auto"/>
      <w:jc w:val="left"/>
    </w:pPr>
    <w:rPr>
      <w:color w:val="000000"/>
      <w:kern w:val="0"/>
      <w:sz w:val="18"/>
      <w:szCs w:val="18"/>
    </w:rPr>
  </w:style>
  <w:style w:type="paragraph" w:customStyle="1" w:styleId="354">
    <w:name w:val="默认段落字体 Para Char"/>
    <w:basedOn w:val="1"/>
    <w:autoRedefine/>
    <w:qFormat/>
    <w:uiPriority w:val="0"/>
    <w:rPr>
      <w:rFonts w:ascii="Tahoma" w:hAnsi="Tahoma"/>
      <w:sz w:val="24"/>
      <w:szCs w:val="20"/>
    </w:rPr>
  </w:style>
  <w:style w:type="paragraph" w:customStyle="1" w:styleId="35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56">
    <w:name w:val="2册标题3"/>
    <w:basedOn w:val="1"/>
    <w:next w:val="1"/>
    <w:autoRedefine/>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357">
    <w:name w:val="正文 + 宋体"/>
    <w:basedOn w:val="47"/>
    <w:autoRedefine/>
    <w:qFormat/>
    <w:uiPriority w:val="0"/>
    <w:pPr>
      <w:spacing w:after="120" w:line="480" w:lineRule="auto"/>
    </w:pPr>
    <w:rPr>
      <w:rFonts w:ascii="宋体" w:hAnsi="宋体"/>
      <w:color w:val="auto"/>
      <w:kern w:val="0"/>
    </w:rPr>
  </w:style>
  <w:style w:type="paragraph" w:customStyle="1" w:styleId="358">
    <w:name w:val="无编号标题4"/>
    <w:next w:val="1"/>
    <w:autoRedefine/>
    <w:qFormat/>
    <w:uiPriority w:val="0"/>
    <w:pPr>
      <w:jc w:val="center"/>
    </w:pPr>
    <w:rPr>
      <w:rFonts w:ascii="Arial" w:hAnsi="Arial" w:eastAsia="黑体" w:cs="Times New Roman"/>
      <w:kern w:val="2"/>
      <w:sz w:val="28"/>
      <w:szCs w:val="28"/>
      <w:lang w:val="en-US" w:eastAsia="zh-CN" w:bidi="ar-SA"/>
    </w:rPr>
  </w:style>
  <w:style w:type="character" w:customStyle="1" w:styleId="359">
    <w:name w:val="尾注文本 字符"/>
    <w:basedOn w:val="58"/>
    <w:link w:val="33"/>
    <w:autoRedefine/>
    <w:qFormat/>
    <w:uiPriority w:val="0"/>
    <w:rPr>
      <w:kern w:val="2"/>
      <w:sz w:val="24"/>
      <w:szCs w:val="24"/>
    </w:rPr>
  </w:style>
  <w:style w:type="character" w:customStyle="1" w:styleId="360">
    <w:name w:val="尾注文本 Char"/>
    <w:basedOn w:val="58"/>
    <w:autoRedefine/>
    <w:semiHidden/>
    <w:qFormat/>
    <w:uiPriority w:val="99"/>
    <w:rPr>
      <w:kern w:val="2"/>
      <w:sz w:val="21"/>
      <w:szCs w:val="24"/>
    </w:rPr>
  </w:style>
  <w:style w:type="paragraph" w:customStyle="1" w:styleId="361">
    <w:name w:val="标号"/>
    <w:basedOn w:val="1"/>
    <w:autoRedefine/>
    <w:qFormat/>
    <w:uiPriority w:val="0"/>
    <w:pPr>
      <w:spacing w:line="360" w:lineRule="auto"/>
    </w:pPr>
    <w:rPr>
      <w:rFonts w:ascii="宋体" w:hAnsi="宋体"/>
      <w:sz w:val="24"/>
      <w:szCs w:val="20"/>
    </w:rPr>
  </w:style>
  <w:style w:type="paragraph" w:customStyle="1" w:styleId="362">
    <w:name w:val="图片居中"/>
    <w:basedOn w:val="1"/>
    <w:autoRedefine/>
    <w:qFormat/>
    <w:uiPriority w:val="0"/>
    <w:pPr>
      <w:jc w:val="center"/>
    </w:pPr>
    <w:rPr>
      <w:rFonts w:cs="宋体"/>
      <w:szCs w:val="20"/>
    </w:rPr>
  </w:style>
  <w:style w:type="paragraph" w:customStyle="1" w:styleId="363">
    <w:name w:val="列表编号1"/>
    <w:basedOn w:val="1"/>
    <w:autoRedefine/>
    <w:qFormat/>
    <w:uiPriority w:val="0"/>
    <w:pPr>
      <w:tabs>
        <w:tab w:val="left" w:pos="780"/>
      </w:tabs>
      <w:spacing w:after="120" w:line="288" w:lineRule="auto"/>
      <w:ind w:left="780" w:hanging="420"/>
    </w:pPr>
    <w:rPr>
      <w:rFonts w:eastAsia="幼圆"/>
      <w:sz w:val="24"/>
      <w:szCs w:val="20"/>
    </w:rPr>
  </w:style>
  <w:style w:type="paragraph" w:customStyle="1" w:styleId="364">
    <w:name w:val="ÕýÎÄ 1"/>
    <w:basedOn w:val="1"/>
    <w:autoRedefine/>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365">
    <w:name w:val="正文段"/>
    <w:basedOn w:val="1"/>
    <w:autoRedefine/>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366">
    <w:name w:val="默认段落字体 Para Char Char Char Char"/>
    <w:basedOn w:val="1"/>
    <w:autoRedefine/>
    <w:qFormat/>
    <w:uiPriority w:val="0"/>
  </w:style>
  <w:style w:type="character" w:customStyle="1" w:styleId="367">
    <w:name w:val="正文缩进 Char1"/>
    <w:autoRedefine/>
    <w:qFormat/>
    <w:uiPriority w:val="0"/>
    <w:rPr>
      <w:kern w:val="2"/>
      <w:sz w:val="21"/>
    </w:rPr>
  </w:style>
  <w:style w:type="paragraph" w:customStyle="1" w:styleId="368">
    <w:name w:val="_Style 165"/>
    <w:basedOn w:val="1"/>
    <w:autoRedefine/>
    <w:qFormat/>
    <w:uiPriority w:val="0"/>
    <w:pPr>
      <w:spacing w:beforeLines="50" w:afterLines="50"/>
      <w:ind w:left="200" w:leftChars="200"/>
    </w:pPr>
    <w:rPr>
      <w:sz w:val="28"/>
    </w:rPr>
  </w:style>
  <w:style w:type="paragraph" w:customStyle="1" w:styleId="369">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szCs w:val="21"/>
    </w:rPr>
  </w:style>
  <w:style w:type="paragraph" w:customStyle="1" w:styleId="370">
    <w:name w:val="CD正文"/>
    <w:basedOn w:val="1"/>
    <w:link w:val="371"/>
    <w:autoRedefine/>
    <w:qFormat/>
    <w:uiPriority w:val="0"/>
    <w:pPr>
      <w:spacing w:line="360" w:lineRule="auto"/>
      <w:ind w:firstLine="493"/>
    </w:pPr>
    <w:rPr>
      <w:sz w:val="30"/>
      <w:szCs w:val="28"/>
    </w:rPr>
  </w:style>
  <w:style w:type="character" w:customStyle="1" w:styleId="371">
    <w:name w:val="CD正文 Char"/>
    <w:link w:val="370"/>
    <w:autoRedefine/>
    <w:qFormat/>
    <w:uiPriority w:val="0"/>
    <w:rPr>
      <w:kern w:val="2"/>
      <w:sz w:val="30"/>
      <w:szCs w:val="28"/>
    </w:rPr>
  </w:style>
  <w:style w:type="paragraph" w:customStyle="1" w:styleId="372">
    <w:name w:val="样式 样式 样式 四号 左 行距: 1.5 倍行距 左  1 字符 首行缩进:  2 字符 + 首行缩进:  2 字符 + 首行..."/>
    <w:basedOn w:val="1"/>
    <w:autoRedefine/>
    <w:qFormat/>
    <w:uiPriority w:val="0"/>
    <w:pPr>
      <w:spacing w:line="360" w:lineRule="auto"/>
      <w:ind w:firstLine="200" w:firstLineChars="200"/>
      <w:jc w:val="left"/>
    </w:pPr>
    <w:rPr>
      <w:rFonts w:cs="宋体"/>
      <w:sz w:val="28"/>
      <w:szCs w:val="20"/>
    </w:rPr>
  </w:style>
  <w:style w:type="paragraph" w:customStyle="1" w:styleId="373">
    <w:name w:val="样式 样式 样式 (符号) 宋体 四号 左 首行缩进:  2.5 字符 + 首行缩进:  2 字符 + 首行缩进:  2 字符"/>
    <w:basedOn w:val="1"/>
    <w:autoRedefine/>
    <w:qFormat/>
    <w:uiPriority w:val="0"/>
    <w:pPr>
      <w:spacing w:line="360" w:lineRule="auto"/>
      <w:ind w:firstLine="200" w:firstLineChars="200"/>
      <w:jc w:val="left"/>
    </w:pPr>
    <w:rPr>
      <w:rFonts w:hAnsi="宋体"/>
      <w:sz w:val="28"/>
      <w:szCs w:val="20"/>
    </w:rPr>
  </w:style>
  <w:style w:type="paragraph" w:customStyle="1" w:styleId="374">
    <w:name w:val="标书正文"/>
    <w:basedOn w:val="1"/>
    <w:link w:val="375"/>
    <w:autoRedefine/>
    <w:qFormat/>
    <w:uiPriority w:val="0"/>
    <w:pPr>
      <w:ind w:firstLine="200" w:firstLineChars="200"/>
    </w:pPr>
    <w:rPr>
      <w:rFonts w:eastAsia="仿宋_GB2312"/>
      <w:sz w:val="28"/>
    </w:rPr>
  </w:style>
  <w:style w:type="character" w:customStyle="1" w:styleId="375">
    <w:name w:val="标书正文 Char"/>
    <w:link w:val="374"/>
    <w:autoRedefine/>
    <w:qFormat/>
    <w:uiPriority w:val="0"/>
    <w:rPr>
      <w:rFonts w:eastAsia="仿宋_GB2312"/>
      <w:kern w:val="2"/>
      <w:sz w:val="28"/>
      <w:szCs w:val="24"/>
    </w:rPr>
  </w:style>
  <w:style w:type="paragraph" w:customStyle="1" w:styleId="376">
    <w:name w:val="0-ST-篇"/>
    <w:basedOn w:val="1"/>
    <w:next w:val="1"/>
    <w:autoRedefine/>
    <w:qFormat/>
    <w:uiPriority w:val="0"/>
    <w:pPr>
      <w:jc w:val="center"/>
    </w:pPr>
    <w:rPr>
      <w:rFonts w:ascii="Calibri" w:hAnsi="Calibri" w:eastAsia="黑体"/>
      <w:sz w:val="32"/>
      <w:szCs w:val="21"/>
    </w:rPr>
  </w:style>
  <w:style w:type="paragraph" w:customStyle="1" w:styleId="377">
    <w:name w:val="10-ST-正文"/>
    <w:basedOn w:val="1"/>
    <w:autoRedefine/>
    <w:qFormat/>
    <w:uiPriority w:val="0"/>
    <w:pPr>
      <w:adjustRightInd w:val="0"/>
      <w:snapToGrid w:val="0"/>
      <w:spacing w:line="360" w:lineRule="auto"/>
      <w:ind w:firstLine="200" w:firstLineChars="200"/>
    </w:pPr>
    <w:rPr>
      <w:sz w:val="24"/>
      <w:szCs w:val="28"/>
    </w:rPr>
  </w:style>
  <w:style w:type="paragraph" w:customStyle="1" w:styleId="378">
    <w:name w:val="3-ST-小节"/>
    <w:basedOn w:val="5"/>
    <w:next w:val="377"/>
    <w:autoRedefine/>
    <w:qFormat/>
    <w:uiPriority w:val="0"/>
    <w:pPr>
      <w:spacing w:beforeLines="50" w:after="120" w:line="240" w:lineRule="auto"/>
    </w:pPr>
    <w:rPr>
      <w:rFonts w:eastAsia="楷体_GB2312"/>
      <w:b/>
      <w:sz w:val="28"/>
    </w:rPr>
  </w:style>
  <w:style w:type="paragraph" w:customStyle="1" w:styleId="379">
    <w:name w:val="4-ST-点"/>
    <w:basedOn w:val="6"/>
    <w:autoRedefine/>
    <w:qFormat/>
    <w:uiPriority w:val="0"/>
    <w:pPr>
      <w:adjustRightInd w:val="0"/>
      <w:snapToGrid w:val="0"/>
      <w:spacing w:beforeLines="30" w:afterLines="30" w:line="312" w:lineRule="auto"/>
    </w:pPr>
    <w:rPr>
      <w:rFonts w:ascii="楷体_GB2312" w:eastAsia="楷体_GB2312"/>
    </w:rPr>
  </w:style>
  <w:style w:type="paragraph" w:customStyle="1" w:styleId="380">
    <w:name w:val="2-ST-节"/>
    <w:basedOn w:val="4"/>
    <w:next w:val="377"/>
    <w:autoRedefine/>
    <w:qFormat/>
    <w:uiPriority w:val="0"/>
    <w:pPr>
      <w:spacing w:before="160" w:after="160" w:line="240" w:lineRule="auto"/>
    </w:pPr>
    <w:rPr>
      <w:rFonts w:ascii="Arial" w:hAnsi="Arial" w:eastAsia="楷体_GB2312"/>
      <w:sz w:val="30"/>
    </w:rPr>
  </w:style>
  <w:style w:type="paragraph" w:customStyle="1" w:styleId="381">
    <w:name w:val="最终正文"/>
    <w:basedOn w:val="1"/>
    <w:autoRedefine/>
    <w:qFormat/>
    <w:uiPriority w:val="0"/>
    <w:pPr>
      <w:spacing w:line="360" w:lineRule="auto"/>
      <w:ind w:firstLine="420"/>
    </w:pPr>
    <w:rPr>
      <w:rFonts w:ascii="仿宋_GB2312" w:hAnsi="宋体"/>
      <w:bCs/>
      <w:caps/>
      <w:sz w:val="24"/>
    </w:rPr>
  </w:style>
  <w:style w:type="paragraph" w:customStyle="1" w:styleId="382">
    <w:name w:val="mytext"/>
    <w:basedOn w:val="1"/>
    <w:link w:val="383"/>
    <w:autoRedefine/>
    <w:qFormat/>
    <w:uiPriority w:val="0"/>
    <w:pPr>
      <w:spacing w:line="300" w:lineRule="auto"/>
      <w:ind w:firstLine="480" w:firstLineChars="200"/>
    </w:pPr>
    <w:rPr>
      <w:sz w:val="24"/>
      <w:szCs w:val="20"/>
    </w:rPr>
  </w:style>
  <w:style w:type="character" w:customStyle="1" w:styleId="383">
    <w:name w:val="mytext Char"/>
    <w:link w:val="382"/>
    <w:autoRedefine/>
    <w:qFormat/>
    <w:uiPriority w:val="0"/>
    <w:rPr>
      <w:kern w:val="2"/>
      <w:sz w:val="24"/>
    </w:rPr>
  </w:style>
  <w:style w:type="paragraph" w:customStyle="1" w:styleId="384">
    <w:name w:val="样式4"/>
    <w:basedOn w:val="4"/>
    <w:autoRedefine/>
    <w:qFormat/>
    <w:uiPriority w:val="0"/>
    <w:pPr>
      <w:spacing w:after="0" w:line="360" w:lineRule="auto"/>
    </w:pPr>
    <w:rPr>
      <w:rFonts w:ascii="黑体" w:hAnsi="黑体" w:eastAsia="黑体"/>
      <w:b w:val="0"/>
      <w:sz w:val="30"/>
      <w:szCs w:val="30"/>
    </w:rPr>
  </w:style>
  <w:style w:type="paragraph" w:customStyle="1" w:styleId="385">
    <w:name w:val="标题 2 + Times New Roman 加粗 黑色 首行缩进:  2 字符 行距: 2 倍行距 + 段前..."/>
    <w:basedOn w:val="1"/>
    <w:next w:val="1"/>
    <w:autoRedefine/>
    <w:qFormat/>
    <w:uiPriority w:val="0"/>
    <w:pPr>
      <w:adjustRightInd w:val="0"/>
      <w:snapToGrid w:val="0"/>
      <w:spacing w:beforeLines="150" w:afterLines="50" w:line="360" w:lineRule="auto"/>
      <w:outlineLvl w:val="0"/>
    </w:pPr>
    <w:rPr>
      <w:rFonts w:eastAsia="黑体"/>
      <w:b/>
      <w:color w:val="000000"/>
      <w:kern w:val="0"/>
      <w:sz w:val="32"/>
      <w:szCs w:val="32"/>
    </w:rPr>
  </w:style>
  <w:style w:type="paragraph" w:customStyle="1" w:styleId="386">
    <w:name w:val="样式2"/>
    <w:basedOn w:val="3"/>
    <w:autoRedefine/>
    <w:qFormat/>
    <w:uiPriority w:val="0"/>
    <w:pPr>
      <w:spacing w:line="416" w:lineRule="auto"/>
    </w:pPr>
    <w:rPr>
      <w:rFonts w:ascii="黑体" w:hAnsi="Times New Roman" w:eastAsia="仿宋"/>
      <w:sz w:val="24"/>
      <w:szCs w:val="24"/>
    </w:rPr>
  </w:style>
  <w:style w:type="character" w:customStyle="1" w:styleId="387">
    <w:name w:val="HTML 预设格式 字符"/>
    <w:basedOn w:val="58"/>
    <w:link w:val="49"/>
    <w:autoRedefine/>
    <w:qFormat/>
    <w:uiPriority w:val="0"/>
    <w:rPr>
      <w:rFonts w:ascii="Arial" w:hAnsi="Arial"/>
      <w:sz w:val="24"/>
      <w:szCs w:val="24"/>
    </w:rPr>
  </w:style>
  <w:style w:type="character" w:customStyle="1" w:styleId="388">
    <w:name w:val="HTML 预设格式 Char"/>
    <w:basedOn w:val="58"/>
    <w:autoRedefine/>
    <w:semiHidden/>
    <w:qFormat/>
    <w:uiPriority w:val="99"/>
    <w:rPr>
      <w:rFonts w:ascii="Courier New" w:hAnsi="Courier New" w:cs="Courier New"/>
      <w:kern w:val="2"/>
    </w:rPr>
  </w:style>
  <w:style w:type="paragraph" w:customStyle="1" w:styleId="389">
    <w:name w:val="Char Char1 Char Char Char Char Char Char Char Char"/>
    <w:basedOn w:val="1"/>
    <w:autoRedefine/>
    <w:qFormat/>
    <w:uiPriority w:val="0"/>
    <w:pPr>
      <w:adjustRightInd w:val="0"/>
      <w:spacing w:after="160" w:line="240" w:lineRule="exact"/>
    </w:pPr>
    <w:rPr>
      <w:rFonts w:ascii="Verdana" w:hAnsi="Verdana"/>
      <w:kern w:val="0"/>
      <w:sz w:val="20"/>
      <w:szCs w:val="20"/>
      <w:lang w:eastAsia="en-US"/>
    </w:rPr>
  </w:style>
  <w:style w:type="paragraph" w:customStyle="1" w:styleId="390">
    <w:name w:val="TOC 标题2"/>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91">
    <w:name w:val="样式 首行缩进:  2 字符"/>
    <w:basedOn w:val="1"/>
    <w:autoRedefine/>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kern w:val="0"/>
      <w:sz w:val="24"/>
    </w:rPr>
  </w:style>
  <w:style w:type="paragraph" w:customStyle="1" w:styleId="392">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3">
    <w:name w:val="正文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4">
    <w:name w:val="列表段落 字符"/>
    <w:link w:val="177"/>
    <w:autoRedefine/>
    <w:qFormat/>
    <w:uiPriority w:val="34"/>
    <w:rPr>
      <w:kern w:val="2"/>
      <w:sz w:val="21"/>
      <w:szCs w:val="24"/>
    </w:rPr>
  </w:style>
  <w:style w:type="paragraph" w:customStyle="1" w:styleId="395">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96">
    <w:name w:val="汇视源正文 Char Char"/>
    <w:link w:val="397"/>
    <w:autoRedefine/>
    <w:qFormat/>
    <w:uiPriority w:val="0"/>
    <w:rPr>
      <w:rFonts w:cs="宋体"/>
      <w:kern w:val="2"/>
      <w:sz w:val="24"/>
      <w:szCs w:val="22"/>
    </w:rPr>
  </w:style>
  <w:style w:type="paragraph" w:customStyle="1" w:styleId="397">
    <w:name w:val="汇视源正文"/>
    <w:link w:val="396"/>
    <w:autoRedefine/>
    <w:qFormat/>
    <w:uiPriority w:val="0"/>
    <w:pPr>
      <w:widowControl w:val="0"/>
      <w:spacing w:beforeLines="50" w:line="360" w:lineRule="auto"/>
      <w:ind w:firstLine="480" w:firstLineChars="200"/>
      <w:jc w:val="both"/>
    </w:pPr>
    <w:rPr>
      <w:rFonts w:ascii="Times New Roman" w:hAnsi="Times New Roman" w:eastAsia="宋体" w:cs="宋体"/>
      <w:kern w:val="2"/>
      <w:sz w:val="24"/>
      <w:szCs w:val="22"/>
      <w:lang w:val="en-US" w:eastAsia="zh-CN" w:bidi="ar-SA"/>
    </w:rPr>
  </w:style>
  <w:style w:type="paragraph" w:customStyle="1" w:styleId="39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自由格式"/>
    <w:autoRedefine/>
    <w:qFormat/>
    <w:uiPriority w:val="0"/>
    <w:rPr>
      <w:rFonts w:ascii="Helvetica" w:hAnsi="Helvetica" w:eastAsia="ヒラギノ角ゴ Pro W3" w:cs="Times New Roman"/>
      <w:color w:val="000000"/>
      <w:sz w:val="24"/>
      <w:lang w:val="en-US" w:eastAsia="zh-CN" w:bidi="ar-SA"/>
    </w:rPr>
  </w:style>
  <w:style w:type="character" w:customStyle="1" w:styleId="400">
    <w:name w:val="param-name"/>
    <w:autoRedefine/>
    <w:qFormat/>
    <w:uiPriority w:val="0"/>
  </w:style>
  <w:style w:type="paragraph" w:customStyle="1" w:styleId="401">
    <w:name w:val="正文缩进2字 Char Char Char"/>
    <w:autoRedefine/>
    <w:qFormat/>
    <w:uiPriority w:val="0"/>
    <w:pPr>
      <w:snapToGrid w:val="0"/>
      <w:spacing w:beforeLines="50" w:line="360" w:lineRule="auto"/>
      <w:ind w:firstLine="200" w:firstLineChars="200"/>
    </w:pPr>
    <w:rPr>
      <w:rFonts w:ascii="Times New Roman" w:hAnsi="Times New Roman" w:eastAsia="宋体" w:cs="Times New Roman"/>
      <w:lang w:val="en-US" w:eastAsia="zh-CN" w:bidi="ar-SA"/>
    </w:rPr>
  </w:style>
  <w:style w:type="character" w:customStyle="1" w:styleId="402">
    <w:name w:val="fr2"/>
    <w:basedOn w:val="58"/>
    <w:autoRedefine/>
    <w:qFormat/>
    <w:uiPriority w:val="0"/>
  </w:style>
  <w:style w:type="character" w:customStyle="1" w:styleId="403">
    <w:name w:val="info1"/>
    <w:autoRedefine/>
    <w:qFormat/>
    <w:uiPriority w:val="0"/>
    <w:rPr>
      <w:color w:val="555555"/>
    </w:rPr>
  </w:style>
  <w:style w:type="character" w:customStyle="1" w:styleId="404">
    <w:name w:val="fr1"/>
    <w:basedOn w:val="58"/>
    <w:autoRedefine/>
    <w:qFormat/>
    <w:uiPriority w:val="0"/>
  </w:style>
  <w:style w:type="character" w:customStyle="1" w:styleId="405">
    <w:name w:val="fr"/>
    <w:basedOn w:val="58"/>
    <w:autoRedefine/>
    <w:qFormat/>
    <w:uiPriority w:val="0"/>
  </w:style>
  <w:style w:type="character" w:customStyle="1" w:styleId="406">
    <w:name w:val="info"/>
    <w:autoRedefine/>
    <w:qFormat/>
    <w:uiPriority w:val="0"/>
    <w:rPr>
      <w:color w:val="555555"/>
    </w:rPr>
  </w:style>
  <w:style w:type="paragraph" w:customStyle="1" w:styleId="407">
    <w:name w:val="Blockquote"/>
    <w:basedOn w:val="408"/>
    <w:autoRedefine/>
    <w:qFormat/>
    <w:uiPriority w:val="0"/>
    <w:pPr>
      <w:autoSpaceDE w:val="0"/>
      <w:autoSpaceDN w:val="0"/>
      <w:adjustRightInd w:val="0"/>
      <w:spacing w:before="100" w:after="100"/>
      <w:ind w:left="360" w:right="360"/>
      <w:jc w:val="left"/>
    </w:pPr>
    <w:rPr>
      <w:kern w:val="0"/>
      <w:sz w:val="24"/>
      <w:szCs w:val="20"/>
    </w:rPr>
  </w:style>
  <w:style w:type="paragraph" w:customStyle="1" w:styleId="40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9">
    <w:name w:val="纯文本_0"/>
    <w:basedOn w:val="408"/>
    <w:autoRedefine/>
    <w:qFormat/>
    <w:uiPriority w:val="99"/>
    <w:pPr>
      <w:autoSpaceDE w:val="0"/>
      <w:autoSpaceDN w:val="0"/>
      <w:adjustRightInd w:val="0"/>
      <w:spacing w:line="460" w:lineRule="exact"/>
      <w:ind w:firstLine="420"/>
    </w:pPr>
    <w:rPr>
      <w:rFonts w:ascii="宋体" w:hAnsi="Courier New"/>
      <w:sz w:val="28"/>
      <w:szCs w:val="20"/>
    </w:rPr>
  </w:style>
  <w:style w:type="paragraph" w:customStyle="1" w:styleId="410">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411">
    <w:name w:val="正文文本缩进_0"/>
    <w:basedOn w:val="408"/>
    <w:autoRedefine/>
    <w:qFormat/>
    <w:uiPriority w:val="0"/>
    <w:pPr>
      <w:ind w:firstLine="420" w:firstLineChars="200"/>
    </w:pPr>
    <w:rPr>
      <w:rFonts w:ascii="Times New Roman" w:hAnsi="Times New Roman"/>
      <w:szCs w:val="24"/>
    </w:rPr>
  </w:style>
  <w:style w:type="paragraph" w:customStyle="1" w:styleId="412">
    <w:name w:val="正文文本缩进 3_0"/>
    <w:basedOn w:val="408"/>
    <w:autoRedefine/>
    <w:qFormat/>
    <w:uiPriority w:val="0"/>
    <w:pPr>
      <w:adjustRightInd w:val="0"/>
      <w:spacing w:line="360" w:lineRule="auto"/>
      <w:ind w:firstLine="480" w:firstLineChars="200"/>
    </w:pPr>
    <w:rPr>
      <w:rFonts w:ascii="宋体" w:hAnsi="宋体"/>
      <w:bCs/>
      <w:sz w:val="24"/>
      <w:szCs w:val="20"/>
    </w:rPr>
  </w:style>
  <w:style w:type="character" w:customStyle="1" w:styleId="413">
    <w:name w:val="正文文本 3 Char"/>
    <w:basedOn w:val="58"/>
    <w:autoRedefine/>
    <w:qFormat/>
    <w:uiPriority w:val="0"/>
    <w:rPr>
      <w:color w:val="FF00FF"/>
      <w:kern w:val="2"/>
      <w:sz w:val="21"/>
      <w:szCs w:val="24"/>
    </w:rPr>
  </w:style>
  <w:style w:type="character" w:customStyle="1" w:styleId="414">
    <w:name w:val="未处理的提及11"/>
    <w:basedOn w:val="58"/>
    <w:autoRedefine/>
    <w:semiHidden/>
    <w:unhideWhenUsed/>
    <w:qFormat/>
    <w:uiPriority w:val="99"/>
    <w:rPr>
      <w:color w:val="808080"/>
      <w:shd w:val="clear" w:color="auto" w:fill="E6E6E6"/>
    </w:rPr>
  </w:style>
  <w:style w:type="paragraph" w:customStyle="1" w:styleId="415">
    <w:name w:val="普通(网站)3"/>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16">
    <w:name w:val="未处理的提及2"/>
    <w:basedOn w:val="58"/>
    <w:autoRedefine/>
    <w:semiHidden/>
    <w:unhideWhenUsed/>
    <w:qFormat/>
    <w:uiPriority w:val="99"/>
    <w:rPr>
      <w:color w:val="605E5C"/>
      <w:shd w:val="clear" w:color="auto" w:fill="E1DFDD"/>
    </w:rPr>
  </w:style>
  <w:style w:type="character" w:customStyle="1" w:styleId="417">
    <w:name w:val="未处理的提及3"/>
    <w:basedOn w:val="58"/>
    <w:autoRedefine/>
    <w:semiHidden/>
    <w:unhideWhenUsed/>
    <w:qFormat/>
    <w:uiPriority w:val="99"/>
    <w:rPr>
      <w:color w:val="605E5C"/>
      <w:shd w:val="clear" w:color="auto" w:fill="E1DFDD"/>
    </w:rPr>
  </w:style>
  <w:style w:type="paragraph" w:customStyle="1" w:styleId="418">
    <w:name w:val="首行缩进"/>
    <w:basedOn w:val="1"/>
    <w:autoRedefine/>
    <w:qFormat/>
    <w:uiPriority w:val="0"/>
    <w:pPr>
      <w:spacing w:line="360" w:lineRule="auto"/>
      <w:ind w:firstLine="480" w:firstLineChars="200"/>
    </w:pPr>
    <w:rPr>
      <w:rFonts w:ascii="Calibri" w:hAnsi="Calibri"/>
      <w:sz w:val="24"/>
      <w:szCs w:val="22"/>
      <w:lang w:val="zh-CN"/>
    </w:rPr>
  </w:style>
  <w:style w:type="character" w:customStyle="1" w:styleId="419">
    <w:name w:val="未处理的提及4"/>
    <w:basedOn w:val="58"/>
    <w:autoRedefine/>
    <w:semiHidden/>
    <w:unhideWhenUsed/>
    <w:qFormat/>
    <w:uiPriority w:val="99"/>
    <w:rPr>
      <w:color w:val="605E5C"/>
      <w:shd w:val="clear" w:color="auto" w:fill="E1DFDD"/>
    </w:rPr>
  </w:style>
  <w:style w:type="paragraph" w:customStyle="1" w:styleId="420">
    <w:name w:val="１正文模板"/>
    <w:basedOn w:val="1"/>
    <w:autoRedefine/>
    <w:qFormat/>
    <w:uiPriority w:val="0"/>
    <w:pPr>
      <w:widowControl/>
      <w:wordWrap w:val="0"/>
      <w:overflowPunct w:val="0"/>
      <w:adjustRightInd w:val="0"/>
      <w:spacing w:line="360" w:lineRule="auto"/>
      <w:ind w:firstLine="420" w:firstLineChars="200"/>
      <w:jc w:val="left"/>
    </w:pPr>
    <w:rPr>
      <w:rFonts w:ascii="微软雅黑 Light" w:hAnsi="微软雅黑 Light" w:eastAsia="微软雅黑 Light"/>
      <w:kern w:val="0"/>
      <w:szCs w:val="21"/>
    </w:rPr>
  </w:style>
  <w:style w:type="paragraph" w:customStyle="1" w:styleId="421">
    <w:name w:val="1正文"/>
    <w:basedOn w:val="1"/>
    <w:autoRedefine/>
    <w:qFormat/>
    <w:uiPriority w:val="0"/>
    <w:pPr>
      <w:wordWrap w:val="0"/>
      <w:spacing w:line="360" w:lineRule="auto"/>
      <w:ind w:firstLine="480"/>
    </w:pPr>
    <w:rPr>
      <w:rFonts w:ascii="宋体" w:hAnsi="宋体"/>
      <w:color w:val="000000"/>
      <w:sz w:val="24"/>
    </w:rPr>
  </w:style>
  <w:style w:type="paragraph" w:customStyle="1" w:styleId="422">
    <w:name w:val="2级标题"/>
    <w:basedOn w:val="423"/>
    <w:next w:val="424"/>
    <w:autoRedefine/>
    <w:qFormat/>
    <w:uiPriority w:val="0"/>
    <w:pPr>
      <w:widowControl/>
      <w:numPr>
        <w:ilvl w:val="1"/>
      </w:numPr>
      <w:wordWrap w:val="0"/>
      <w:spacing w:beforeLines="50"/>
      <w:jc w:val="left"/>
      <w:outlineLvl w:val="9"/>
    </w:pPr>
    <w:rPr>
      <w:bCs/>
    </w:rPr>
  </w:style>
  <w:style w:type="paragraph" w:customStyle="1" w:styleId="423">
    <w:name w:val="1级标题"/>
    <w:basedOn w:val="177"/>
    <w:autoRedefine/>
    <w:qFormat/>
    <w:uiPriority w:val="0"/>
    <w:pPr>
      <w:numPr>
        <w:ilvl w:val="0"/>
        <w:numId w:val="1"/>
      </w:numPr>
      <w:spacing w:beforeLines="100" w:afterLines="50"/>
      <w:ind w:firstLineChars="0"/>
      <w:outlineLvl w:val="2"/>
    </w:pPr>
    <w:rPr>
      <w:rFonts w:ascii="微软雅黑" w:hAnsi="微软雅黑" w:eastAsia="微软雅黑"/>
      <w:kern w:val="0"/>
      <w:szCs w:val="28"/>
    </w:rPr>
  </w:style>
  <w:style w:type="paragraph" w:customStyle="1" w:styleId="424">
    <w:name w:val="3级标题"/>
    <w:basedOn w:val="422"/>
    <w:next w:val="425"/>
    <w:autoRedefine/>
    <w:qFormat/>
    <w:uiPriority w:val="0"/>
    <w:pPr>
      <w:numPr>
        <w:numId w:val="2"/>
      </w:numPr>
    </w:pPr>
    <w:rPr>
      <w:b/>
      <w:szCs w:val="20"/>
    </w:rPr>
  </w:style>
  <w:style w:type="paragraph" w:customStyle="1" w:styleId="425">
    <w:name w:val="4级标题"/>
    <w:basedOn w:val="422"/>
    <w:autoRedefine/>
    <w:qFormat/>
    <w:uiPriority w:val="0"/>
    <w:pPr>
      <w:numPr>
        <w:ilvl w:val="2"/>
      </w:numPr>
      <w:overflowPunct w:val="0"/>
      <w:adjustRightInd w:val="0"/>
      <w:spacing w:beforeLines="0" w:after="120"/>
    </w:pPr>
    <w:rPr>
      <w:rFonts w:ascii="微软雅黑 Light" w:hAnsi="微软雅黑 Light" w:eastAsia="微软雅黑 Light"/>
    </w:rPr>
  </w:style>
  <w:style w:type="character" w:customStyle="1" w:styleId="426">
    <w:name w:val="未处理的提及5"/>
    <w:basedOn w:val="58"/>
    <w:autoRedefine/>
    <w:semiHidden/>
    <w:unhideWhenUsed/>
    <w:qFormat/>
    <w:uiPriority w:val="99"/>
    <w:rPr>
      <w:color w:val="605E5C"/>
      <w:shd w:val="clear" w:color="auto" w:fill="E1DFDD"/>
    </w:rPr>
  </w:style>
  <w:style w:type="character" w:customStyle="1" w:styleId="427">
    <w:name w:val="未处理的提及6"/>
    <w:basedOn w:val="58"/>
    <w:semiHidden/>
    <w:unhideWhenUsed/>
    <w:qFormat/>
    <w:uiPriority w:val="99"/>
    <w:rPr>
      <w:color w:val="605E5C"/>
      <w:shd w:val="clear" w:color="auto" w:fill="E1DFDD"/>
    </w:rPr>
  </w:style>
  <w:style w:type="table" w:customStyle="1" w:styleId="428">
    <w:name w:val="Table Normal"/>
    <w:semiHidden/>
    <w:unhideWhenUsed/>
    <w:qFormat/>
    <w:uiPriority w:val="0"/>
    <w:tblPr>
      <w:tblCellMar>
        <w:top w:w="0" w:type="dxa"/>
        <w:left w:w="0" w:type="dxa"/>
        <w:bottom w:w="0" w:type="dxa"/>
        <w:right w:w="0" w:type="dxa"/>
      </w:tblCellMar>
    </w:tblPr>
  </w:style>
  <w:style w:type="character" w:customStyle="1" w:styleId="429">
    <w:name w:val="font21"/>
    <w:basedOn w:val="58"/>
    <w:qFormat/>
    <w:uiPriority w:val="0"/>
    <w:rPr>
      <w:rFonts w:hint="eastAsia" w:ascii="宋体" w:hAnsi="宋体" w:eastAsia="宋体" w:cs="宋体"/>
      <w:color w:val="FF0000"/>
      <w:sz w:val="21"/>
      <w:szCs w:val="21"/>
      <w:u w:val="none"/>
    </w:rPr>
  </w:style>
  <w:style w:type="character" w:customStyle="1" w:styleId="430">
    <w:name w:val="font11"/>
    <w:basedOn w:val="58"/>
    <w:qFormat/>
    <w:uiPriority w:val="0"/>
    <w:rPr>
      <w:rFonts w:hint="eastAsia" w:ascii="宋体" w:hAnsi="宋体" w:eastAsia="宋体" w:cs="宋体"/>
      <w:color w:val="000000"/>
      <w:sz w:val="21"/>
      <w:szCs w:val="21"/>
      <w:u w:val="none"/>
    </w:rPr>
  </w:style>
  <w:style w:type="paragraph" w:styleId="43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432">
    <w:name w:val="Unresolved Mention"/>
    <w:basedOn w:val="58"/>
    <w:semiHidden/>
    <w:unhideWhenUsed/>
    <w:qFormat/>
    <w:uiPriority w:val="99"/>
    <w:rPr>
      <w:color w:val="605E5C"/>
      <w:shd w:val="clear" w:color="auto" w:fill="E1DFDD"/>
    </w:rPr>
  </w:style>
  <w:style w:type="paragraph" w:customStyle="1" w:styleId="433">
    <w:name w:val="正文缩进2"/>
    <w:basedOn w:val="1"/>
    <w:qFormat/>
    <w:uiPriority w:val="0"/>
    <w:pPr>
      <w:keepNext w:val="0"/>
      <w:keepLines w:val="0"/>
      <w:widowControl w:val="0"/>
      <w:suppressLineNumbers w:val="0"/>
      <w:shd w:val="clear" w:fill="FFFFFF"/>
      <w:wordWrap w:val="0"/>
      <w:spacing w:before="0" w:beforeAutospacing="0" w:after="0" w:afterAutospacing="0" w:line="360" w:lineRule="auto"/>
      <w:ind w:left="0" w:right="0" w:firstLine="480"/>
      <w:jc w:val="left"/>
    </w:pPr>
    <w:rPr>
      <w:rFonts w:hint="eastAsia" w:ascii="宋体" w:hAnsi="宋体" w:eastAsia="宋体" w:cs="Times New Roman"/>
      <w:iCs/>
      <w:kern w:val="2"/>
      <w:sz w:val="24"/>
      <w:szCs w:val="22"/>
      <w:lang w:val="en-US" w:eastAsia="zh-CN" w:bidi="ar"/>
    </w:rPr>
  </w:style>
  <w:style w:type="paragraph" w:customStyle="1" w:styleId="434">
    <w:name w:val="msolistparagraph"/>
    <w:basedOn w:val="1"/>
    <w:qFormat/>
    <w:uiPriority w:val="0"/>
    <w:pPr>
      <w:keepNext w:val="0"/>
      <w:keepLines w:val="0"/>
      <w:widowControl w:val="0"/>
      <w:suppressLineNumbers w:val="0"/>
      <w:spacing w:before="0" w:beforeAutospacing="0" w:after="0" w:afterAutospacing="0" w:line="360" w:lineRule="auto"/>
      <w:ind w:left="420" w:right="0"/>
      <w:jc w:val="center"/>
    </w:pPr>
    <w:rPr>
      <w:rFonts w:hint="eastAsia" w:ascii="宋体" w:hAnsi="宋体" w:eastAsia="宋体" w:cs="Times New Roman"/>
      <w:kern w:val="2"/>
      <w:sz w:val="24"/>
      <w:szCs w:val="22"/>
      <w:lang w:val="en-US" w:eastAsia="zh-CN" w:bidi="ar"/>
    </w:rPr>
  </w:style>
  <w:style w:type="character" w:customStyle="1" w:styleId="435">
    <w:name w:val="脚注文本 字符"/>
    <w:basedOn w:val="58"/>
    <w:link w:val="4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38661-4700-44BC-B791-BC8FF97DA84C}">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30614</Words>
  <Characters>32168</Characters>
  <Lines>1640</Lines>
  <Paragraphs>1477</Paragraphs>
  <TotalTime>6</TotalTime>
  <ScaleCrop>false</ScaleCrop>
  <LinksUpToDate>false</LinksUpToDate>
  <CharactersWithSpaces>35092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2021-01-03T06:14:00Z</dcterms:created>
  <cp:lastPrinted>2019-05-20T01:16:00Z</cp:lastPrinted>
  <dcterms:modified xsi:type="dcterms:W3CDTF">2026-04-16T07:40:49Z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EDA4A2601EE1452FB67C2341EB85DDDD_13</vt:lpwstr>
  </property>
  <property fmtid="{D5CDD505-2E9C-101B-9397-08002B2CF9AE}" pid="4" name="KSOTemplateDocerSaveRecord">
    <vt:lpwstr>eyJoZGlkIjoiZmFjNWNiODQzY2UzZDQ2NTIwMDE3ZjQxYmU3MTJlZDgiLCJ1c2VySWQiOiIxNDc5ODMyNzAzIn0=</vt:lpwstr>
  </property>
</Properties>
</file>